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00BB4" w14:textId="0B21F0EF" w:rsidR="00935D1D" w:rsidRPr="007259EB" w:rsidRDefault="00935D1D" w:rsidP="00935D1D">
      <w:pPr>
        <w:jc w:val="center"/>
        <w:rPr>
          <w:rFonts w:cstheme="minorHAnsi"/>
          <w:b/>
          <w:color w:val="000000" w:themeColor="text1"/>
          <w:szCs w:val="22"/>
        </w:rPr>
      </w:pPr>
      <w:r w:rsidRPr="007259EB">
        <w:rPr>
          <w:rFonts w:cstheme="minorHAnsi"/>
          <w:b/>
          <w:color w:val="000000" w:themeColor="text1"/>
          <w:szCs w:val="22"/>
        </w:rPr>
        <w:t>Procedura zakupu POLISY:</w:t>
      </w:r>
    </w:p>
    <w:p w14:paraId="41DDC0C6" w14:textId="77777777" w:rsidR="00935D1D" w:rsidRPr="002E6339" w:rsidRDefault="00935D1D" w:rsidP="00935D1D">
      <w:pPr>
        <w:jc w:val="both"/>
        <w:rPr>
          <w:rFonts w:cstheme="minorHAnsi"/>
          <w:color w:val="000000" w:themeColor="text1"/>
          <w:szCs w:val="22"/>
        </w:rPr>
      </w:pPr>
    </w:p>
    <w:p w14:paraId="7339313C" w14:textId="77777777" w:rsidR="00935D1D" w:rsidRPr="002E6339" w:rsidRDefault="00935D1D" w:rsidP="00935D1D">
      <w:pPr>
        <w:pStyle w:val="Akapitzlist"/>
        <w:numPr>
          <w:ilvl w:val="0"/>
          <w:numId w:val="1"/>
        </w:numPr>
        <w:spacing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>Badacz składa</w:t>
      </w:r>
      <w:r>
        <w:rPr>
          <w:rFonts w:eastAsia="Times New Roman" w:cstheme="minorHAnsi"/>
          <w:color w:val="000000" w:themeColor="text1"/>
        </w:rPr>
        <w:t xml:space="preserve"> wniosek do Komisji Bioetycznej </w:t>
      </w:r>
      <w:r w:rsidRPr="002E6339">
        <w:rPr>
          <w:rFonts w:eastAsia="Times New Roman" w:cstheme="minorHAnsi"/>
          <w:color w:val="000000" w:themeColor="text1"/>
        </w:rPr>
        <w:t xml:space="preserve">w którym wskazuje czy jest to: </w:t>
      </w:r>
      <w:r w:rsidRPr="002E6339">
        <w:rPr>
          <w:rFonts w:eastAsia="Times New Roman" w:cstheme="minorHAnsi"/>
          <w:color w:val="000000" w:themeColor="text1"/>
        </w:rPr>
        <w:br/>
        <w:t xml:space="preserve">(a) - eksperyment badawczy bez ingerencji w tkankę, </w:t>
      </w:r>
      <w:r w:rsidRPr="002E6339">
        <w:rPr>
          <w:rFonts w:eastAsia="Times New Roman" w:cstheme="minorHAnsi"/>
          <w:color w:val="000000" w:themeColor="text1"/>
        </w:rPr>
        <w:br/>
        <w:t xml:space="preserve">(b) - eksperyment badawczy z ingerencją w tkankę, </w:t>
      </w:r>
    </w:p>
    <w:p w14:paraId="7422CBAC" w14:textId="77777777" w:rsidR="00935D1D" w:rsidRPr="002E6339" w:rsidRDefault="00935D1D" w:rsidP="00935D1D">
      <w:pPr>
        <w:spacing w:line="264" w:lineRule="auto"/>
        <w:ind w:left="720"/>
        <w:contextualSpacing/>
        <w:rPr>
          <w:rFonts w:cstheme="minorHAnsi"/>
          <w:color w:val="000000" w:themeColor="text1"/>
          <w:szCs w:val="22"/>
        </w:rPr>
      </w:pPr>
      <w:r w:rsidRPr="002E6339">
        <w:rPr>
          <w:rFonts w:eastAsia="Times New Roman" w:cstheme="minorHAnsi"/>
          <w:bCs/>
          <w:color w:val="000000" w:themeColor="text1"/>
        </w:rPr>
        <w:t xml:space="preserve">(c) </w:t>
      </w:r>
      <w:r w:rsidRPr="002E6339">
        <w:rPr>
          <w:rFonts w:eastAsia="Times New Roman" w:cstheme="minorHAnsi"/>
          <w:color w:val="000000" w:themeColor="text1"/>
        </w:rPr>
        <w:t xml:space="preserve">- </w:t>
      </w:r>
      <w:r w:rsidRPr="002E6339">
        <w:rPr>
          <w:rFonts w:cstheme="minorHAnsi"/>
          <w:color w:val="000000" w:themeColor="text1"/>
          <w:szCs w:val="22"/>
        </w:rPr>
        <w:t>eksperyment</w:t>
      </w:r>
      <w:r w:rsidRPr="002E6339">
        <w:rPr>
          <w:rFonts w:cstheme="minorHAnsi"/>
          <w:b/>
          <w:color w:val="000000" w:themeColor="text1"/>
          <w:szCs w:val="22"/>
        </w:rPr>
        <w:t xml:space="preserve"> </w:t>
      </w:r>
      <w:r w:rsidRPr="002E6339">
        <w:rPr>
          <w:rFonts w:cstheme="minorHAnsi"/>
          <w:color w:val="000000" w:themeColor="text1"/>
          <w:szCs w:val="22"/>
        </w:rPr>
        <w:t>badawczy</w:t>
      </w:r>
      <w:r w:rsidRPr="002E6339">
        <w:rPr>
          <w:rFonts w:cstheme="minorHAnsi"/>
          <w:b/>
          <w:color w:val="000000" w:themeColor="text1"/>
          <w:szCs w:val="22"/>
        </w:rPr>
        <w:t xml:space="preserve"> </w:t>
      </w:r>
      <w:r w:rsidRPr="002E6339">
        <w:rPr>
          <w:rFonts w:cstheme="minorHAnsi"/>
          <w:color w:val="000000" w:themeColor="text1"/>
          <w:szCs w:val="22"/>
        </w:rPr>
        <w:t>w postaci przeprowadzenia badania materiału biologicznego,</w:t>
      </w:r>
    </w:p>
    <w:p w14:paraId="75EC6F81" w14:textId="77777777" w:rsidR="00935D1D" w:rsidRPr="002E6339" w:rsidRDefault="00935D1D" w:rsidP="00935D1D">
      <w:pPr>
        <w:spacing w:line="264" w:lineRule="auto"/>
        <w:ind w:left="720"/>
        <w:contextualSpacing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 xml:space="preserve">(d) - eksperyment leczniczy bez ingerencji w tkankę, </w:t>
      </w:r>
      <w:r w:rsidRPr="002E6339">
        <w:rPr>
          <w:rFonts w:eastAsia="Times New Roman" w:cstheme="minorHAnsi"/>
          <w:color w:val="000000" w:themeColor="text1"/>
        </w:rPr>
        <w:br/>
        <w:t>(e) - eksperyment leczniczy z ingerencją w tkankę,</w:t>
      </w:r>
    </w:p>
    <w:p w14:paraId="0A7EA8F8" w14:textId="77777777" w:rsidR="00935D1D" w:rsidRPr="002E6339" w:rsidRDefault="00935D1D" w:rsidP="00935D1D">
      <w:pPr>
        <w:pStyle w:val="Akapitzlist"/>
        <w:spacing w:line="264" w:lineRule="auto"/>
        <w:rPr>
          <w:rFonts w:eastAsia="Times New Roman" w:cstheme="minorHAnsi"/>
          <w:b/>
          <w:bCs/>
          <w:color w:val="000000" w:themeColor="text1"/>
        </w:rPr>
      </w:pPr>
    </w:p>
    <w:p w14:paraId="3824E45F" w14:textId="77777777" w:rsidR="00935D1D" w:rsidRPr="002E6339" w:rsidRDefault="00935D1D" w:rsidP="00935D1D">
      <w:pPr>
        <w:pStyle w:val="Akapitzlist"/>
        <w:spacing w:line="264" w:lineRule="auto"/>
        <w:jc w:val="both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b/>
          <w:bCs/>
          <w:color w:val="000000" w:themeColor="text1"/>
        </w:rPr>
        <w:t>ponadto</w:t>
      </w:r>
      <w:r w:rsidRPr="002E6339">
        <w:rPr>
          <w:rFonts w:eastAsia="Times New Roman" w:cstheme="minorHAnsi"/>
          <w:color w:val="000000" w:themeColor="text1"/>
        </w:rPr>
        <w:t xml:space="preserve">, </w:t>
      </w:r>
      <w:r w:rsidRPr="002E6339">
        <w:rPr>
          <w:rFonts w:eastAsia="Times New Roman" w:cstheme="minorHAnsi"/>
          <w:b/>
          <w:color w:val="000000" w:themeColor="text1"/>
          <w:u w:val="single"/>
        </w:rPr>
        <w:t>Badacz podpisuje oświadczenie, że badania/eksperyment zostaną rozpoczęte dopiero po zawarciu ubezpieczenia potwierdzonego otrzymaniem stosowne</w:t>
      </w:r>
      <w:r>
        <w:rPr>
          <w:rFonts w:eastAsia="Times New Roman" w:cstheme="minorHAnsi"/>
          <w:b/>
          <w:color w:val="000000" w:themeColor="text1"/>
          <w:u w:val="single"/>
        </w:rPr>
        <w:t>j</w:t>
      </w:r>
      <w:r w:rsidRPr="002E6339">
        <w:rPr>
          <w:rFonts w:eastAsia="Times New Roman" w:cstheme="minorHAnsi"/>
          <w:b/>
          <w:color w:val="000000" w:themeColor="text1"/>
          <w:u w:val="single"/>
        </w:rPr>
        <w:t xml:space="preserve"> </w:t>
      </w:r>
      <w:r>
        <w:rPr>
          <w:rFonts w:eastAsia="Times New Roman" w:cstheme="minorHAnsi"/>
          <w:b/>
          <w:color w:val="000000" w:themeColor="text1"/>
          <w:u w:val="single"/>
        </w:rPr>
        <w:t>POLISY</w:t>
      </w:r>
      <w:r w:rsidRPr="002E6339">
        <w:rPr>
          <w:rFonts w:eastAsia="Times New Roman" w:cstheme="minorHAnsi"/>
          <w:color w:val="000000" w:themeColor="text1"/>
        </w:rPr>
        <w:t xml:space="preserve">; </w:t>
      </w:r>
    </w:p>
    <w:p w14:paraId="7A59E5C7" w14:textId="77777777" w:rsidR="00935D1D" w:rsidRPr="002E6339" w:rsidRDefault="00935D1D" w:rsidP="00935D1D">
      <w:pPr>
        <w:numPr>
          <w:ilvl w:val="0"/>
          <w:numId w:val="1"/>
        </w:numPr>
        <w:spacing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 xml:space="preserve">Komisja wydaje (lub nie) pozytywną opinię o prowadzeniu badań, określa również, czy Badacz poprawnie zakwalifikował swoje badania do a, b, c </w:t>
      </w:r>
      <w:r>
        <w:rPr>
          <w:rFonts w:eastAsia="Times New Roman" w:cstheme="minorHAnsi"/>
          <w:color w:val="000000" w:themeColor="text1"/>
        </w:rPr>
        <w:t>d lub e</w:t>
      </w:r>
      <w:r w:rsidRPr="002E6339">
        <w:rPr>
          <w:rFonts w:eastAsia="Times New Roman" w:cstheme="minorHAnsi"/>
          <w:color w:val="000000" w:themeColor="text1"/>
        </w:rPr>
        <w:t>.</w:t>
      </w:r>
    </w:p>
    <w:p w14:paraId="65D0F841" w14:textId="77777777" w:rsidR="00935D1D" w:rsidRPr="002E6339" w:rsidRDefault="00935D1D" w:rsidP="00935D1D">
      <w:pPr>
        <w:numPr>
          <w:ilvl w:val="0"/>
          <w:numId w:val="1"/>
        </w:numPr>
        <w:spacing w:before="100" w:beforeAutospacing="1" w:after="100" w:afterAutospacing="1" w:line="264" w:lineRule="auto"/>
        <w:jc w:val="both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>W przypadku wydania pozytywnej opinii przez Komisję, Badacz składa zapotrzebowanie w e-sklepie wybierając zatwierdzoną przed Komisję Bioetyczną składkę.</w:t>
      </w:r>
    </w:p>
    <w:p w14:paraId="1CD0C449" w14:textId="77777777" w:rsidR="00935D1D" w:rsidRPr="002E6339" w:rsidRDefault="00935D1D" w:rsidP="00935D1D">
      <w:pPr>
        <w:numPr>
          <w:ilvl w:val="0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>Zamówienie w e-sklepie (wsparcie Działu Obsługi Zakupów DOZ):</w:t>
      </w:r>
    </w:p>
    <w:p w14:paraId="1006E2DD" w14:textId="77777777" w:rsidR="00935D1D" w:rsidRPr="002E6339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>Wybór odpowiedniej składki</w:t>
      </w:r>
      <w:r>
        <w:rPr>
          <w:rFonts w:eastAsia="Times New Roman" w:cstheme="minorHAnsi"/>
          <w:color w:val="000000" w:themeColor="text1"/>
        </w:rPr>
        <w:t xml:space="preserve"> (do koszyka należy dodać 1 szt. towaru za każdy planowany rozpoczęty rok ubezpieczenia, np. planując ubezpieczyć eksperyment na półtora roku, należy zakupić dwie sztuki danego ubezpieczenia)</w:t>
      </w:r>
    </w:p>
    <w:p w14:paraId="7339F08E" w14:textId="77777777" w:rsidR="00935D1D" w:rsidRPr="002E6339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>Wskazanie źródła finansowania</w:t>
      </w:r>
    </w:p>
    <w:p w14:paraId="10CE613D" w14:textId="29B1851B" w:rsidR="00935D1D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</w:rPr>
      </w:pPr>
      <w:r w:rsidRPr="00D50CA9">
        <w:rPr>
          <w:rFonts w:eastAsia="Times New Roman" w:cstheme="minorHAnsi"/>
          <w:b/>
          <w:bCs/>
        </w:rPr>
        <w:t>Załączenie Formularza</w:t>
      </w:r>
      <w:r w:rsidRPr="00DD07BC">
        <w:rPr>
          <w:rFonts w:eastAsia="Times New Roman" w:cstheme="minorHAnsi"/>
        </w:rPr>
        <w:t xml:space="preserve"> zgłoszenia eksperymentu medycznego (wypełniony </w:t>
      </w:r>
      <w:r>
        <w:rPr>
          <w:rFonts w:eastAsia="Times New Roman" w:cstheme="minorHAnsi"/>
        </w:rPr>
        <w:t xml:space="preserve">                  </w:t>
      </w:r>
      <w:r w:rsidRPr="002E6339">
        <w:rPr>
          <w:rFonts w:eastAsia="Times New Roman" w:cstheme="minorHAnsi"/>
          <w:color w:val="000000" w:themeColor="text1"/>
        </w:rPr>
        <w:t xml:space="preserve">formularz również w wersji edytowanej .doc, </w:t>
      </w:r>
      <w:r w:rsidRPr="00AB4776">
        <w:rPr>
          <w:rFonts w:eastAsia="Times New Roman" w:cstheme="minorHAnsi"/>
        </w:rPr>
        <w:t>wskazanie dokładnego okresu</w:t>
      </w:r>
      <w:r>
        <w:rPr>
          <w:rFonts w:eastAsia="Times New Roman" w:cstheme="minorHAnsi"/>
        </w:rPr>
        <w:t xml:space="preserve"> (</w:t>
      </w:r>
      <w:r w:rsidRPr="00AB4776">
        <w:rPr>
          <w:rFonts w:eastAsia="Times New Roman" w:cstheme="minorHAnsi"/>
        </w:rPr>
        <w:t>dzień/miesiąc/rok)</w:t>
      </w:r>
      <w:r>
        <w:rPr>
          <w:rFonts w:eastAsia="Times New Roman" w:cstheme="minorHAnsi"/>
        </w:rPr>
        <w:t xml:space="preserve">, </w:t>
      </w:r>
      <w:r w:rsidRPr="00935D1D">
        <w:rPr>
          <w:rFonts w:eastAsia="Times New Roman" w:cstheme="minorHAnsi"/>
          <w:b/>
          <w:bCs/>
        </w:rPr>
        <w:t>na który wystawiona ma zostać polisa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(czas, który obejmować ma polisa, a nie cały okres, na który zgodę wyraziła Komisja)</w:t>
      </w:r>
      <w:r>
        <w:rPr>
          <w:rFonts w:eastAsia="Times New Roman" w:cstheme="minorHAnsi"/>
        </w:rPr>
        <w:t>czas ten nie może wykraczać poza okres zgody udzielonej przez Komisję Bioetyczną ani poza wykupiony w e-sklepie czas ubezpieczenia</w:t>
      </w:r>
      <w:r>
        <w:rPr>
          <w:rFonts w:eastAsia="Times New Roman" w:cstheme="minorHAnsi"/>
        </w:rPr>
        <w:t xml:space="preserve"> (każdy </w:t>
      </w:r>
      <w:r w:rsidRPr="00935D1D">
        <w:rPr>
          <w:rFonts w:eastAsia="Times New Roman" w:cstheme="minorHAnsi"/>
          <w:u w:val="single"/>
        </w:rPr>
        <w:t xml:space="preserve">rozpoczęty rok </w:t>
      </w:r>
      <w:r>
        <w:rPr>
          <w:rFonts w:eastAsia="Times New Roman" w:cstheme="minorHAnsi"/>
        </w:rPr>
        <w:t xml:space="preserve">ubezpieczenia </w:t>
      </w:r>
      <w:r w:rsidRPr="00935D1D">
        <w:rPr>
          <w:rFonts w:eastAsia="Times New Roman" w:cstheme="minorHAnsi"/>
          <w:u w:val="single"/>
        </w:rPr>
        <w:t>to 1 szt.</w:t>
      </w:r>
      <w:r>
        <w:rPr>
          <w:rFonts w:eastAsia="Times New Roman" w:cstheme="minorHAnsi"/>
        </w:rPr>
        <w:t xml:space="preserve"> zamawianego produktu w e-sklepie)</w:t>
      </w:r>
      <w:r>
        <w:rPr>
          <w:rFonts w:eastAsia="Times New Roman" w:cstheme="minorHAnsi"/>
        </w:rPr>
        <w:t xml:space="preserve">. </w:t>
      </w:r>
      <w:r>
        <w:rPr>
          <w:rFonts w:eastAsia="Times New Roman" w:cstheme="minorHAnsi"/>
        </w:rPr>
        <w:t xml:space="preserve">Polisę wystawioną pierwotnie na krótszy czas można aneksować na dalszy okres w razie chęci kontynuacji badania i posiadania aktualnej zgody Komisji Bioetycznej. Chęć przedłużenia ubezpieczenia należy zgłosić </w:t>
      </w:r>
      <w:r w:rsidRPr="00935D1D">
        <w:rPr>
          <w:rFonts w:eastAsia="Times New Roman" w:cstheme="minorHAnsi"/>
          <w:b/>
          <w:bCs/>
        </w:rPr>
        <w:t>przed upływem</w:t>
      </w:r>
      <w:r>
        <w:rPr>
          <w:rFonts w:eastAsia="Times New Roman" w:cstheme="minorHAnsi"/>
          <w:b/>
          <w:bCs/>
        </w:rPr>
        <w:t xml:space="preserve"> </w:t>
      </w:r>
      <w:r w:rsidRPr="00935D1D">
        <w:rPr>
          <w:rFonts w:eastAsia="Times New Roman" w:cstheme="minorHAnsi"/>
        </w:rPr>
        <w:t>dotychczasowego okresu ubezpieczenia</w:t>
      </w:r>
      <w:r>
        <w:rPr>
          <w:rFonts w:eastAsia="Times New Roman" w:cstheme="minorHAnsi"/>
        </w:rPr>
        <w:t xml:space="preserve">) </w:t>
      </w:r>
    </w:p>
    <w:p w14:paraId="58751921" w14:textId="077029CD" w:rsidR="00935D1D" w:rsidRPr="00AB4776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</w:rPr>
      </w:pPr>
      <w:r>
        <w:rPr>
          <w:rFonts w:eastAsia="Times New Roman" w:cstheme="minorHAnsi"/>
        </w:rPr>
        <w:t>podanie danych kontaktowych do badacza lub innej osoby zajmującej się tematem ubezpieczenia eksperymentu</w:t>
      </w:r>
      <w:r>
        <w:rPr>
          <w:rFonts w:eastAsia="Times New Roman" w:cstheme="minorHAnsi"/>
        </w:rPr>
        <w:t xml:space="preserve"> (wypełnienie właściwych pól w e-sklepie)</w:t>
      </w:r>
    </w:p>
    <w:p w14:paraId="1F51FB21" w14:textId="77777777" w:rsidR="00935D1D" w:rsidRPr="002E6339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D50CA9">
        <w:rPr>
          <w:rFonts w:eastAsia="Times New Roman" w:cstheme="minorHAnsi"/>
          <w:b/>
          <w:bCs/>
          <w:color w:val="000000" w:themeColor="text1"/>
        </w:rPr>
        <w:t>Załączenie zgody</w:t>
      </w:r>
      <w:r w:rsidRPr="002E6339">
        <w:rPr>
          <w:rFonts w:eastAsia="Times New Roman" w:cstheme="minorHAnsi"/>
          <w:color w:val="000000" w:themeColor="text1"/>
        </w:rPr>
        <w:t xml:space="preserve"> Komisji Bioetycznej</w:t>
      </w:r>
    </w:p>
    <w:p w14:paraId="271BE94C" w14:textId="77777777" w:rsidR="00935D1D" w:rsidRPr="002E6339" w:rsidRDefault="00935D1D" w:rsidP="00935D1D">
      <w:pPr>
        <w:numPr>
          <w:ilvl w:val="0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 xml:space="preserve">Realizacja </w:t>
      </w:r>
      <w:r>
        <w:rPr>
          <w:rFonts w:eastAsia="Times New Roman" w:cstheme="minorHAnsi"/>
          <w:color w:val="000000" w:themeColor="text1"/>
        </w:rPr>
        <w:t>POLISY</w:t>
      </w:r>
      <w:r w:rsidRPr="002E6339">
        <w:rPr>
          <w:rFonts w:eastAsia="Times New Roman" w:cstheme="minorHAnsi"/>
          <w:color w:val="000000" w:themeColor="text1"/>
        </w:rPr>
        <w:t xml:space="preserve"> (wsparcie Działu Zarządzania Majątkiem DZM):</w:t>
      </w:r>
    </w:p>
    <w:p w14:paraId="74D1C6F2" w14:textId="77777777" w:rsidR="00935D1D" w:rsidRPr="002E6339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>Przekazanie kompletu dokumentów do Brokera</w:t>
      </w:r>
    </w:p>
    <w:p w14:paraId="2ECA36EA" w14:textId="77777777" w:rsidR="00935D1D" w:rsidRPr="002E6339" w:rsidRDefault="00935D1D" w:rsidP="00935D1D">
      <w:pPr>
        <w:numPr>
          <w:ilvl w:val="1"/>
          <w:numId w:val="1"/>
        </w:numPr>
        <w:spacing w:before="100" w:beforeAutospacing="1" w:after="100" w:afterAutospacing="1" w:line="264" w:lineRule="auto"/>
        <w:rPr>
          <w:rFonts w:eastAsia="Times New Roman" w:cstheme="minorHAnsi"/>
          <w:color w:val="000000" w:themeColor="text1"/>
        </w:rPr>
      </w:pPr>
      <w:r w:rsidRPr="002E6339">
        <w:rPr>
          <w:rFonts w:eastAsia="Times New Roman" w:cstheme="minorHAnsi"/>
          <w:color w:val="000000" w:themeColor="text1"/>
        </w:rPr>
        <w:t xml:space="preserve">Uzyskanie </w:t>
      </w:r>
      <w:r>
        <w:rPr>
          <w:rFonts w:eastAsia="Times New Roman" w:cstheme="minorHAnsi"/>
          <w:color w:val="000000" w:themeColor="text1"/>
        </w:rPr>
        <w:t>POLISY</w:t>
      </w:r>
      <w:r w:rsidRPr="002E6339">
        <w:rPr>
          <w:rFonts w:eastAsia="Times New Roman" w:cstheme="minorHAnsi"/>
          <w:color w:val="000000" w:themeColor="text1"/>
        </w:rPr>
        <w:t xml:space="preserve"> i przekazanie w formie </w:t>
      </w:r>
      <w:r>
        <w:rPr>
          <w:rFonts w:eastAsia="Times New Roman" w:cstheme="minorHAnsi"/>
          <w:color w:val="000000" w:themeColor="text1"/>
        </w:rPr>
        <w:t xml:space="preserve">elektronicznej lub w formie </w:t>
      </w:r>
      <w:r w:rsidRPr="002E6339">
        <w:rPr>
          <w:rFonts w:eastAsia="Times New Roman" w:cstheme="minorHAnsi"/>
          <w:color w:val="000000" w:themeColor="text1"/>
        </w:rPr>
        <w:t>skanu do Badacza.</w:t>
      </w:r>
    </w:p>
    <w:p w14:paraId="1EA9725F" w14:textId="77777777" w:rsidR="00935D1D" w:rsidRPr="00C91404" w:rsidRDefault="00935D1D" w:rsidP="00935D1D">
      <w:pPr>
        <w:numPr>
          <w:ilvl w:val="0"/>
          <w:numId w:val="1"/>
        </w:numPr>
        <w:spacing w:line="264" w:lineRule="auto"/>
        <w:rPr>
          <w:rFonts w:eastAsia="Times New Roman" w:cstheme="minorHAnsi"/>
          <w:b/>
          <w:bCs/>
          <w:color w:val="000000" w:themeColor="text1"/>
        </w:rPr>
      </w:pPr>
      <w:r w:rsidRPr="00C91404">
        <w:rPr>
          <w:rFonts w:eastAsia="Times New Roman" w:cstheme="minorHAnsi"/>
          <w:b/>
          <w:bCs/>
          <w:color w:val="000000" w:themeColor="text1"/>
        </w:rPr>
        <w:t>Zapłata za POLISĘ:</w:t>
      </w:r>
    </w:p>
    <w:p w14:paraId="6595654D" w14:textId="77777777" w:rsidR="00935D1D" w:rsidRDefault="00935D1D" w:rsidP="00935D1D">
      <w:pPr>
        <w:spacing w:line="264" w:lineRule="auto"/>
        <w:ind w:left="720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Osoba składająca zamówienie w e-sklepie, </w:t>
      </w:r>
      <w:r w:rsidRPr="002E6339">
        <w:rPr>
          <w:rFonts w:eastAsia="Times New Roman" w:cstheme="minorHAnsi"/>
          <w:color w:val="000000" w:themeColor="text1"/>
        </w:rPr>
        <w:t xml:space="preserve">po otrzymaniu </w:t>
      </w:r>
      <w:r>
        <w:rPr>
          <w:rFonts w:eastAsia="Times New Roman" w:cstheme="minorHAnsi"/>
          <w:color w:val="000000" w:themeColor="text1"/>
        </w:rPr>
        <w:t>POLISY,</w:t>
      </w:r>
      <w:r w:rsidRPr="002E6339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powinna </w:t>
      </w:r>
      <w:r w:rsidRPr="00521018">
        <w:rPr>
          <w:rFonts w:eastAsia="Times New Roman" w:cstheme="minorHAnsi"/>
          <w:b/>
          <w:bCs/>
          <w:color w:val="000000" w:themeColor="text1"/>
        </w:rPr>
        <w:t xml:space="preserve">zatwierdzić w EOD </w:t>
      </w:r>
      <w:r>
        <w:rPr>
          <w:rFonts w:eastAsia="Times New Roman" w:cstheme="minorHAnsi"/>
          <w:color w:val="000000" w:themeColor="text1"/>
        </w:rPr>
        <w:t>dokument księgowy dotyczący płatności za polisę (powinien pojawić się w EOD na liście zadań w ciągu kilku najbliższych dni od otrzymania polisy).</w:t>
      </w:r>
    </w:p>
    <w:p w14:paraId="2F5C1D0E" w14:textId="77777777" w:rsidR="00935D1D" w:rsidRPr="002E6339" w:rsidRDefault="00935D1D" w:rsidP="00935D1D">
      <w:pPr>
        <w:spacing w:line="264" w:lineRule="auto"/>
        <w:ind w:left="720"/>
        <w:rPr>
          <w:rFonts w:eastAsia="Times New Roman" w:cstheme="minorHAnsi"/>
          <w:color w:val="000000" w:themeColor="text1"/>
        </w:rPr>
      </w:pPr>
    </w:p>
    <w:p w14:paraId="587F7025" w14:textId="2D60F434" w:rsidR="001004AA" w:rsidRPr="00935D1D" w:rsidRDefault="00935D1D" w:rsidP="00935D1D">
      <w:pPr>
        <w:spacing w:line="264" w:lineRule="auto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Przypominamy, że k</w:t>
      </w:r>
      <w:r w:rsidRPr="002E6339">
        <w:rPr>
          <w:rFonts w:eastAsia="Times New Roman" w:cstheme="minorHAnsi"/>
          <w:color w:val="000000" w:themeColor="text1"/>
        </w:rPr>
        <w:t>walifikacja uczestników do badania/eksperymentu przez Badacza może się odbywać wyłącznie po uzyskaniu potwierdzenia zawarcia ubezpieczenia.</w:t>
      </w:r>
    </w:p>
    <w:sectPr w:rsidR="001004AA" w:rsidRPr="00935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A6760"/>
    <w:multiLevelType w:val="multilevel"/>
    <w:tmpl w:val="0F382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293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1D"/>
    <w:rsid w:val="001004AA"/>
    <w:rsid w:val="008E0AE8"/>
    <w:rsid w:val="00935D1D"/>
    <w:rsid w:val="00EF5328"/>
    <w:rsid w:val="00F61350"/>
    <w:rsid w:val="00FD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0AF1"/>
  <w15:chartTrackingRefBased/>
  <w15:docId w15:val="{762933B5-7C4A-4456-A6EA-261A9EE3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D1D"/>
    <w:pPr>
      <w:spacing w:after="0" w:line="240" w:lineRule="auto"/>
    </w:pPr>
    <w:rPr>
      <w:rFonts w:eastAsiaTheme="minorEastAsia"/>
      <w:kern w:val="0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D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D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D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D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D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D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D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D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D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D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D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D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5D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D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D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390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Jaskowiak</dc:creator>
  <cp:keywords/>
  <dc:description/>
  <cp:lastModifiedBy>Oliwia Jaskowiak</cp:lastModifiedBy>
  <cp:revision>2</cp:revision>
  <dcterms:created xsi:type="dcterms:W3CDTF">2026-05-13T07:23:00Z</dcterms:created>
  <dcterms:modified xsi:type="dcterms:W3CDTF">2026-05-13T07:41:00Z</dcterms:modified>
</cp:coreProperties>
</file>