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C65FE" w14:textId="54857174" w:rsidR="00E971F0" w:rsidRPr="00F60377" w:rsidRDefault="00D907DC" w:rsidP="00F60377">
      <w:pPr>
        <w:jc w:val="both"/>
        <w:rPr>
          <w:rFonts w:cstheme="minorHAnsi"/>
          <w:i/>
          <w:iCs/>
          <w:sz w:val="20"/>
          <w:szCs w:val="20"/>
        </w:rPr>
      </w:pPr>
      <w:r w:rsidRPr="00F60377">
        <w:rPr>
          <w:rFonts w:cstheme="minorHAnsi"/>
          <w:i/>
          <w:iCs/>
          <w:sz w:val="20"/>
          <w:szCs w:val="20"/>
        </w:rPr>
        <w:t>Szanowni Państwo,</w:t>
      </w:r>
    </w:p>
    <w:p w14:paraId="554D7FFD" w14:textId="1BCA7423" w:rsidR="00F60377" w:rsidRDefault="00D907DC" w:rsidP="00F60377">
      <w:pPr>
        <w:pStyle w:val="Akapitzlist"/>
        <w:numPr>
          <w:ilvl w:val="0"/>
          <w:numId w:val="17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Administratorem Państwa danych osobowych jest Uniwersytet Medyczny im. Karola Marcinkowskiego z siedzibą w Poznaniu, ul. Fredr</w:t>
      </w:r>
      <w:bookmarkStart w:id="0" w:name="_Hlk29993337"/>
      <w:r w:rsidR="00E054EF" w:rsidRPr="00F60377">
        <w:rPr>
          <w:rFonts w:cstheme="minorHAnsi"/>
          <w:sz w:val="20"/>
          <w:szCs w:val="20"/>
        </w:rPr>
        <w:t>y 10 61-701 Poznań</w:t>
      </w:r>
      <w:bookmarkEnd w:id="0"/>
      <w:r w:rsidR="00E971F0" w:rsidRPr="00F60377">
        <w:rPr>
          <w:rFonts w:cstheme="minorHAnsi"/>
          <w:sz w:val="20"/>
          <w:szCs w:val="20"/>
        </w:rPr>
        <w:t>.</w:t>
      </w:r>
      <w:r w:rsidR="00F60377" w:rsidRPr="00F60377">
        <w:rPr>
          <w:rFonts w:cstheme="minorHAnsi"/>
          <w:sz w:val="20"/>
          <w:szCs w:val="20"/>
        </w:rPr>
        <w:t xml:space="preserve"> We wszystkich sprawach dotyczących przetwarzania danych osobowych oraz korzystania z praw związanych z ich przetwarzaniem mogą się Państwo kontaktować z Inspektorem Ochrony Danych Osobowych Uniwersytetu Medycznego im. Karola Marcinkowskiego w Poznaniu:</w:t>
      </w:r>
      <w:r w:rsidR="00F60377">
        <w:rPr>
          <w:rFonts w:cstheme="minorHAnsi"/>
          <w:sz w:val="20"/>
          <w:szCs w:val="20"/>
        </w:rPr>
        <w:t xml:space="preserve"> </w:t>
      </w:r>
      <w:r w:rsidR="00F60377" w:rsidRPr="00F60377">
        <w:rPr>
          <w:rFonts w:cstheme="minorHAnsi"/>
          <w:sz w:val="20"/>
          <w:szCs w:val="20"/>
        </w:rPr>
        <w:t xml:space="preserve">e-mail: </w:t>
      </w:r>
      <w:hyperlink r:id="rId7" w:history="1">
        <w:r w:rsidR="00F60377" w:rsidRPr="00922872">
          <w:rPr>
            <w:rStyle w:val="Hipercze"/>
            <w:rFonts w:cstheme="minorHAnsi"/>
            <w:sz w:val="20"/>
            <w:szCs w:val="20"/>
          </w:rPr>
          <w:t>iod@ump.edu.pl</w:t>
        </w:r>
      </w:hyperlink>
      <w:r w:rsidR="00F60377">
        <w:rPr>
          <w:rFonts w:cstheme="minorHAnsi"/>
          <w:sz w:val="20"/>
          <w:szCs w:val="20"/>
        </w:rPr>
        <w:t>.</w:t>
      </w:r>
    </w:p>
    <w:p w14:paraId="10F85379" w14:textId="77777777" w:rsidR="00F60377" w:rsidRDefault="00F60377" w:rsidP="00F60377">
      <w:pPr>
        <w:pStyle w:val="Akapitzlist"/>
        <w:numPr>
          <w:ilvl w:val="0"/>
          <w:numId w:val="17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W sprawach merytorycznych lub organizacyjnych związanych z udziałem w projekcie badawczym mogą się Państwo kontaktować również z osobą odpowiedzialną za prowadzenie badania:</w:t>
      </w:r>
      <w:r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  <w:highlight w:val="yellow"/>
        </w:rPr>
        <w:t>[imię i nazwisko badacza głównego / kierownika projektu]</w:t>
      </w:r>
      <w:r w:rsidRPr="00F60377">
        <w:rPr>
          <w:rFonts w:cstheme="minorHAnsi"/>
          <w:sz w:val="20"/>
          <w:szCs w:val="20"/>
        </w:rPr>
        <w:t>.</w:t>
      </w:r>
    </w:p>
    <w:p w14:paraId="1C276B84" w14:textId="77777777" w:rsidR="00F60377" w:rsidRDefault="00D907DC" w:rsidP="00F60377">
      <w:pPr>
        <w:pStyle w:val="Akapitzlist"/>
        <w:numPr>
          <w:ilvl w:val="0"/>
          <w:numId w:val="17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Państwa dane osobowe przetwarzane są w celu realizacji</w:t>
      </w:r>
      <w:r w:rsidR="00C63E79" w:rsidRPr="00F60377">
        <w:rPr>
          <w:rFonts w:cstheme="minorHAnsi"/>
          <w:sz w:val="20"/>
          <w:szCs w:val="20"/>
        </w:rPr>
        <w:t xml:space="preserve"> projektu badawczego </w:t>
      </w:r>
      <w:r w:rsidR="00E971F0" w:rsidRPr="00F60377">
        <w:rPr>
          <w:rFonts w:cstheme="minorHAnsi"/>
          <w:sz w:val="20"/>
          <w:szCs w:val="20"/>
        </w:rPr>
        <w:t xml:space="preserve">pn. </w:t>
      </w:r>
      <w:r w:rsidR="00F60377" w:rsidRPr="00F60377">
        <w:rPr>
          <w:rFonts w:cstheme="minorHAnsi"/>
          <w:sz w:val="20"/>
          <w:szCs w:val="20"/>
          <w:highlight w:val="yellow"/>
        </w:rPr>
        <w:t>[nazwa projektu]</w:t>
      </w:r>
      <w:r w:rsidR="00E971F0" w:rsidRPr="00F60377">
        <w:rPr>
          <w:rFonts w:cstheme="minorHAnsi"/>
          <w:sz w:val="20"/>
          <w:szCs w:val="20"/>
        </w:rPr>
        <w:t xml:space="preserve"> prowadzonego przez </w:t>
      </w:r>
      <w:r w:rsidR="00F60377" w:rsidRPr="00F60377">
        <w:rPr>
          <w:rFonts w:cstheme="minorHAnsi"/>
          <w:sz w:val="20"/>
          <w:szCs w:val="20"/>
          <w:highlight w:val="yellow"/>
        </w:rPr>
        <w:t>[nazwa komórki organizacyjnej]</w:t>
      </w:r>
      <w:r w:rsidR="00F60377" w:rsidRPr="00F60377">
        <w:t xml:space="preserve"> </w:t>
      </w:r>
      <w:r w:rsidR="0045468A" w:rsidRPr="00F60377">
        <w:rPr>
          <w:rFonts w:cstheme="minorHAnsi"/>
          <w:sz w:val="20"/>
          <w:szCs w:val="20"/>
        </w:rPr>
        <w:t xml:space="preserve"> </w:t>
      </w:r>
      <w:r w:rsidR="00E971F0" w:rsidRPr="00F60377">
        <w:rPr>
          <w:rFonts w:cstheme="minorHAnsi"/>
          <w:sz w:val="20"/>
          <w:szCs w:val="20"/>
        </w:rPr>
        <w:t>w tym w szczególności: kwalifikacji uczestników, realizacji procedur badawczych, analizy danych, sporządzania raportów oraz archiwizacji dokumentacji badawczej.</w:t>
      </w:r>
    </w:p>
    <w:p w14:paraId="681D50F9" w14:textId="77777777" w:rsidR="00F60377" w:rsidRDefault="00F60377" w:rsidP="00F60377">
      <w:pPr>
        <w:pStyle w:val="Akapitzlist"/>
        <w:numPr>
          <w:ilvl w:val="0"/>
          <w:numId w:val="17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Podanie danych osobowych jest dobrowolne, jednak konieczne do udziału w projekcie badawczym.</w:t>
      </w:r>
      <w:r w:rsidRPr="00F60377">
        <w:rPr>
          <w:rFonts w:cstheme="minorHAnsi"/>
          <w:sz w:val="20"/>
          <w:szCs w:val="20"/>
        </w:rPr>
        <w:br/>
        <w:t>Odmowa podania danych lub późniejsze ich usunięcie (w przypadku badań opartych na zgodzie) uniemożliwi udział w badaniu lub spowoduje zakończenie udziału, ponieważ bez tych danych nie jest możliwe prawidłowe przeprowadzenie procedur badawczych, ocena wyników ani zapewnienie bezpieczeństwa uczestników.</w:t>
      </w:r>
    </w:p>
    <w:p w14:paraId="16F13A57" w14:textId="77777777" w:rsidR="00F60377" w:rsidRDefault="00F60377" w:rsidP="00F60377">
      <w:pPr>
        <w:pStyle w:val="Akapitzlist"/>
        <w:numPr>
          <w:ilvl w:val="0"/>
          <w:numId w:val="19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W badaniach nieinterwencyjnych / obserwacyjnych / ankietowych (opartych na zgodzie)</w:t>
      </w:r>
      <w:r>
        <w:rPr>
          <w:rFonts w:cstheme="minorHAnsi"/>
          <w:sz w:val="20"/>
          <w:szCs w:val="20"/>
        </w:rPr>
        <w:t>:</w:t>
      </w:r>
    </w:p>
    <w:p w14:paraId="4FA8451B" w14:textId="77777777" w:rsidR="00F60377" w:rsidRDefault="00F60377" w:rsidP="00F60377">
      <w:pPr>
        <w:pStyle w:val="Akapitzlist"/>
        <w:numPr>
          <w:ilvl w:val="0"/>
          <w:numId w:val="20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podanie danych jest całkowicie dobrowolne,</w:t>
      </w:r>
    </w:p>
    <w:p w14:paraId="22A852B2" w14:textId="77777777" w:rsidR="00F60377" w:rsidRDefault="00F60377" w:rsidP="00F60377">
      <w:pPr>
        <w:pStyle w:val="Akapitzlist"/>
        <w:numPr>
          <w:ilvl w:val="0"/>
          <w:numId w:val="20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odmowa podania danych oznacza, że udział w badaniu nie będzie możliwy,</w:t>
      </w:r>
    </w:p>
    <w:p w14:paraId="77A5EA0C" w14:textId="77777777" w:rsidR="00F60377" w:rsidRDefault="00F60377" w:rsidP="00F60377">
      <w:pPr>
        <w:pStyle w:val="Akapitzlist"/>
        <w:numPr>
          <w:ilvl w:val="0"/>
          <w:numId w:val="20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wycofanie danych w trakcie badania spowoduje zakończenie udziału i usunięcie danych osobowych (z wyjątkiem danych zanonimizowanych i ujętych w analizach zbiorczych).</w:t>
      </w:r>
    </w:p>
    <w:p w14:paraId="6094059C" w14:textId="77777777" w:rsidR="00F60377" w:rsidRDefault="00F60377" w:rsidP="00F60377">
      <w:pPr>
        <w:pStyle w:val="Akapitzlist"/>
        <w:numPr>
          <w:ilvl w:val="0"/>
          <w:numId w:val="19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W badaniach klinicznych / interwencyjnych</w:t>
      </w:r>
      <w:r>
        <w:rPr>
          <w:rFonts w:cstheme="minorHAnsi"/>
          <w:sz w:val="20"/>
          <w:szCs w:val="20"/>
        </w:rPr>
        <w:t>:</w:t>
      </w:r>
    </w:p>
    <w:p w14:paraId="407DD4C1" w14:textId="77777777" w:rsidR="00F60377" w:rsidRDefault="00F60377" w:rsidP="00F60377">
      <w:pPr>
        <w:pStyle w:val="Akapitzlist"/>
        <w:numPr>
          <w:ilvl w:val="0"/>
          <w:numId w:val="21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podanie danych jest dobrowolne, ale niezbędne, aby móc ocenić kwalifikację, bezpieczeństwo i skuteczność procedur badawczych,</w:t>
      </w:r>
    </w:p>
    <w:p w14:paraId="09A20490" w14:textId="77777777" w:rsidR="00F60377" w:rsidRDefault="00F60377" w:rsidP="00F60377">
      <w:pPr>
        <w:pStyle w:val="Akapitzlist"/>
        <w:numPr>
          <w:ilvl w:val="0"/>
          <w:numId w:val="21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odmowa podania danych uniemożliwia udział w badaniu,</w:t>
      </w:r>
    </w:p>
    <w:p w14:paraId="07CF6952" w14:textId="77777777" w:rsidR="00F60377" w:rsidRDefault="00F60377" w:rsidP="00F60377">
      <w:pPr>
        <w:pStyle w:val="Akapitzlist"/>
        <w:numPr>
          <w:ilvl w:val="0"/>
          <w:numId w:val="21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wycofanie zgody na udział powoduje zakończenie procedur badania, jednak dane zebrane do momentu wycofania nie mogą zostać usunięte, gdyż ich zachowanie jest wymagane przepisami prawa i zasadami Dobrej Praktyki Klinicznej (GCP).</w:t>
      </w:r>
    </w:p>
    <w:p w14:paraId="0DC9A962" w14:textId="77777777" w:rsidR="00F60377" w:rsidRDefault="0045468A" w:rsidP="00F60377">
      <w:pPr>
        <w:pStyle w:val="Akapitzlist"/>
        <w:numPr>
          <w:ilvl w:val="0"/>
          <w:numId w:val="17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Podstawą prawną przetwarzania Państwa danych osobowych jest:</w:t>
      </w:r>
    </w:p>
    <w:p w14:paraId="2FC9002C" w14:textId="77777777" w:rsidR="00F60377" w:rsidRDefault="0045468A" w:rsidP="00F60377">
      <w:pPr>
        <w:pStyle w:val="Akapitzlist"/>
        <w:numPr>
          <w:ilvl w:val="0"/>
          <w:numId w:val="22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W przypadku badań nieinterwencyjnych, obserwacyjnych lub ankietowych:</w:t>
      </w:r>
    </w:p>
    <w:p w14:paraId="56DBE9C7" w14:textId="77777777" w:rsidR="00F60377" w:rsidRDefault="0045468A" w:rsidP="00F60377">
      <w:pPr>
        <w:pStyle w:val="Akapitzlist"/>
        <w:numPr>
          <w:ilvl w:val="0"/>
          <w:numId w:val="23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art. 6 ust. 1 lit. a RODO – dobrowolna zgoda osoby, której dane dotyczą,</w:t>
      </w:r>
    </w:p>
    <w:p w14:paraId="4BBC73A5" w14:textId="26E9151E" w:rsidR="0045468A" w:rsidRPr="00F60377" w:rsidRDefault="0045468A" w:rsidP="00F60377">
      <w:pPr>
        <w:pStyle w:val="Akapitzlist"/>
        <w:numPr>
          <w:ilvl w:val="0"/>
          <w:numId w:val="23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art. 9 ust. 2 lit. a RODO – wyraźna zgoda na przetwarzanie danych szczególnych kategorii (w tym danych dotyczących zdrowia).</w:t>
      </w:r>
    </w:p>
    <w:p w14:paraId="1984195A" w14:textId="77777777" w:rsidR="00F60377" w:rsidRDefault="0045468A" w:rsidP="00F60377">
      <w:p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Wycofanie zgody powoduje zakończenie udziału w badaniu oraz usunięcie Państwa danych z projektu, z wyjątkiem danych już wykorzystanych w analizach anonimowych lub zagregowanych.</w:t>
      </w:r>
      <w:r w:rsidR="00F60377"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</w:rPr>
        <w:t>Wycofanie zgody nie wpływa na legalność przetwarzania danych do momentu jej wycofania.</w:t>
      </w:r>
    </w:p>
    <w:p w14:paraId="1126533F" w14:textId="77777777" w:rsidR="00F60377" w:rsidRDefault="0045468A" w:rsidP="00F60377">
      <w:pPr>
        <w:pStyle w:val="Akapitzlist"/>
        <w:numPr>
          <w:ilvl w:val="0"/>
          <w:numId w:val="22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W przypadku badań klinicznych/interwencyjnych:</w:t>
      </w:r>
    </w:p>
    <w:p w14:paraId="2E9317FC" w14:textId="77777777" w:rsidR="00F60377" w:rsidRDefault="0045468A" w:rsidP="00F60377">
      <w:pPr>
        <w:pStyle w:val="Akapitzlist"/>
        <w:numPr>
          <w:ilvl w:val="0"/>
          <w:numId w:val="25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art. 6 ust. 1 lit. c RODO – wypełnienie obowiązku prawnego ciążącego na administratorze,</w:t>
      </w:r>
    </w:p>
    <w:p w14:paraId="22C98548" w14:textId="77777777" w:rsidR="00F60377" w:rsidRDefault="0045468A" w:rsidP="00F60377">
      <w:pPr>
        <w:pStyle w:val="Akapitzlist"/>
        <w:numPr>
          <w:ilvl w:val="0"/>
          <w:numId w:val="25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art. 6 ust. 1 lit. e RODO – wykonanie zadania realizowanego w interesie publicznym w obszarze nauki i ochrony zdrowia,</w:t>
      </w:r>
    </w:p>
    <w:p w14:paraId="0A10831E" w14:textId="6ADFB256" w:rsidR="0045468A" w:rsidRPr="00F60377" w:rsidRDefault="0045468A" w:rsidP="00F60377">
      <w:pPr>
        <w:pStyle w:val="Akapitzlist"/>
        <w:numPr>
          <w:ilvl w:val="0"/>
          <w:numId w:val="25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 xml:space="preserve">art. 9 ust. 2 lit. i </w:t>
      </w:r>
      <w:proofErr w:type="spellStart"/>
      <w:r w:rsidRPr="00F60377">
        <w:rPr>
          <w:rFonts w:cstheme="minorHAnsi"/>
          <w:sz w:val="20"/>
          <w:szCs w:val="20"/>
        </w:rPr>
        <w:t>i</w:t>
      </w:r>
      <w:proofErr w:type="spellEnd"/>
      <w:r w:rsidRPr="00F60377">
        <w:rPr>
          <w:rFonts w:cstheme="minorHAnsi"/>
          <w:sz w:val="20"/>
          <w:szCs w:val="20"/>
        </w:rPr>
        <w:t xml:space="preserve"> j </w:t>
      </w:r>
      <w:proofErr w:type="spellStart"/>
      <w:r w:rsidRPr="00F60377">
        <w:rPr>
          <w:rFonts w:cstheme="minorHAnsi"/>
          <w:sz w:val="20"/>
          <w:szCs w:val="20"/>
        </w:rPr>
        <w:t>RODO</w:t>
      </w:r>
      <w:proofErr w:type="spellEnd"/>
      <w:r w:rsidRPr="00F60377">
        <w:rPr>
          <w:rFonts w:cstheme="minorHAnsi"/>
          <w:sz w:val="20"/>
          <w:szCs w:val="20"/>
        </w:rPr>
        <w:t xml:space="preserve"> – przetwarzanie danych niezbędne ze względów związanych ze zdrowiem publicznym oraz prowadzeniem badań naukowych.</w:t>
      </w:r>
    </w:p>
    <w:p w14:paraId="3682C10F" w14:textId="77777777" w:rsidR="0045468A" w:rsidRPr="00F60377" w:rsidRDefault="0045468A" w:rsidP="00F60377">
      <w:p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 xml:space="preserve">W badaniach klinicznych wyrażenie zgody na udział jest wymogiem etycznym, jednak nie stanowi podstawy prawnej przetwarzania danych, dlatego w przypadku wycofania zgody Państwa dane nie mogą zostać usunięte i </w:t>
      </w:r>
      <w:r w:rsidRPr="00F60377">
        <w:rPr>
          <w:rFonts w:cstheme="minorHAnsi"/>
          <w:sz w:val="20"/>
          <w:szCs w:val="20"/>
        </w:rPr>
        <w:lastRenderedPageBreak/>
        <w:t>będą nadal przechowywane zgodnie z przepisami prawa w celu zapewnienia integralności i weryfikowalności wyników badania.</w:t>
      </w:r>
    </w:p>
    <w:p w14:paraId="33E7FBF0" w14:textId="77777777" w:rsidR="00F60377" w:rsidRDefault="0045468A" w:rsidP="00F60377">
      <w:pPr>
        <w:pStyle w:val="Akapitzlist"/>
        <w:numPr>
          <w:ilvl w:val="0"/>
          <w:numId w:val="17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Okres przechowywania Państwa danych zależy od rodzaju badania:</w:t>
      </w:r>
    </w:p>
    <w:p w14:paraId="0F4F3926" w14:textId="77777777" w:rsidR="00F60377" w:rsidRDefault="0045468A" w:rsidP="00F60377">
      <w:pPr>
        <w:pStyle w:val="Akapitzlist"/>
        <w:numPr>
          <w:ilvl w:val="0"/>
          <w:numId w:val="26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W badaniach nieinterwencyjnych, obserwacyjnych lub ankietowych Państwa dane osobowe będą przechowywane:</w:t>
      </w:r>
    </w:p>
    <w:p w14:paraId="373791F3" w14:textId="77777777" w:rsidR="00F60377" w:rsidRDefault="0045468A" w:rsidP="00F60377">
      <w:pPr>
        <w:pStyle w:val="Akapitzlist"/>
        <w:numPr>
          <w:ilvl w:val="0"/>
          <w:numId w:val="27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przez okres niezbędny do realizacji projektu badawczego, analizy jego wyników oraz sporządzenia raportów,</w:t>
      </w:r>
    </w:p>
    <w:p w14:paraId="0539CEDE" w14:textId="11C11461" w:rsidR="0045468A" w:rsidRPr="00F60377" w:rsidRDefault="0045468A" w:rsidP="00F60377">
      <w:pPr>
        <w:pStyle w:val="Akapitzlist"/>
        <w:numPr>
          <w:ilvl w:val="0"/>
          <w:numId w:val="27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nie dłużej niż 5 lat od zakończenia projektu, chyba że przepisy prawa, warunki finansowania lub umowy grantowe nakładają obowiązek dłuższego przechowywania.</w:t>
      </w:r>
    </w:p>
    <w:p w14:paraId="15C1D2C6" w14:textId="77777777" w:rsidR="0045468A" w:rsidRPr="00F60377" w:rsidRDefault="0045468A" w:rsidP="00F60377">
      <w:p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W przypadku wycofania zgody Państwa dane zostaną usunięte z aktywnych zbiorów danych w terminie nie dłuższym niż 30 dni, z wyjątkiem danych wcześniej zanonimizowanych lub ujętych w zagregowanych wynikach badania.</w:t>
      </w:r>
    </w:p>
    <w:p w14:paraId="63E5C769" w14:textId="77777777" w:rsidR="00F60377" w:rsidRDefault="0045468A" w:rsidP="00F60377">
      <w:pPr>
        <w:pStyle w:val="Akapitzlist"/>
        <w:numPr>
          <w:ilvl w:val="0"/>
          <w:numId w:val="26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W badaniach klinicznych / interwencyjnych (produkt leczniczy lub wyrób medyczny)</w:t>
      </w:r>
      <w:r w:rsidRPr="00F60377">
        <w:rPr>
          <w:rFonts w:cstheme="minorHAnsi"/>
          <w:sz w:val="20"/>
          <w:szCs w:val="20"/>
        </w:rPr>
        <w:br/>
        <w:t>Państwa dane będą przechowywane zgodnie z przepisami prawa i zasadami GCP, tj.:</w:t>
      </w:r>
    </w:p>
    <w:p w14:paraId="6A98C87D" w14:textId="77777777" w:rsidR="00F60377" w:rsidRDefault="0045468A" w:rsidP="00F60377">
      <w:pPr>
        <w:pStyle w:val="Akapitzlist"/>
        <w:numPr>
          <w:ilvl w:val="0"/>
          <w:numId w:val="28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przez okres co najmniej 25 lat od zakończenia badania klinicznego,</w:t>
      </w:r>
    </w:p>
    <w:p w14:paraId="4C709FB3" w14:textId="0C210A67" w:rsidR="0045468A" w:rsidRPr="00F60377" w:rsidRDefault="0045468A" w:rsidP="00F60377">
      <w:pPr>
        <w:pStyle w:val="Akapitzlist"/>
        <w:numPr>
          <w:ilvl w:val="0"/>
          <w:numId w:val="28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lub dłużej, jeśli wymagają tego przepisy szczególne, warunki finansowania, umowy z podmiotem odpowiedzialnym lub wymagania organów nadzorczych (np. ABM, EMA, URPL).</w:t>
      </w:r>
    </w:p>
    <w:p w14:paraId="17AB7CD5" w14:textId="77777777" w:rsidR="0045468A" w:rsidRPr="00F60377" w:rsidRDefault="0045468A" w:rsidP="00F60377">
      <w:p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W przypadku wycofania zgody na udział w badaniu, dane zebrane do momentu wycofania zgody nie podlegają usunięciu, ponieważ muszą być zachowane w celu zapewnienia integralności, rzetelności i możliwości audytu badania zgodnie z obowiązującymi przepisami i zasadami GCP.</w:t>
      </w:r>
    </w:p>
    <w:p w14:paraId="029A8AAD" w14:textId="1A0E0398" w:rsidR="0045468A" w:rsidRPr="00F60377" w:rsidRDefault="0045468A" w:rsidP="00F60377">
      <w:pPr>
        <w:pStyle w:val="Akapitzlist"/>
        <w:numPr>
          <w:ilvl w:val="0"/>
          <w:numId w:val="17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Państwa dane osobowe mogą być przekazywane wyłącznie podmiotom uprawnionym na podstawie przepisów prawa oraz podmiotom, które wspierają realizację projektu badawczego. W szczególności mogą to być:</w:t>
      </w:r>
    </w:p>
    <w:p w14:paraId="54C56084" w14:textId="2470EAEF" w:rsidR="00F60377" w:rsidRPr="00F60377" w:rsidRDefault="0045468A" w:rsidP="00F60377">
      <w:pPr>
        <w:pStyle w:val="Akapitzlist"/>
        <w:numPr>
          <w:ilvl w:val="0"/>
          <w:numId w:val="29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Podmioty przetwarzające dane w imieniu Administratora na podstawie umowy powierzenia, w tym:</w:t>
      </w:r>
      <w:r w:rsidR="00F60377"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</w:rPr>
        <w:t>dostawcy usług IT i zabezpieczenia danych,</w:t>
      </w:r>
      <w:r w:rsidR="00F60377">
        <w:rPr>
          <w:rFonts w:cstheme="minorHAnsi"/>
          <w:sz w:val="20"/>
          <w:szCs w:val="20"/>
        </w:rPr>
        <w:t xml:space="preserve"> </w:t>
      </w:r>
      <w:r w:rsidR="00F60377" w:rsidRPr="00F60377">
        <w:rPr>
          <w:rFonts w:cstheme="minorHAnsi"/>
          <w:sz w:val="20"/>
          <w:szCs w:val="20"/>
        </w:rPr>
        <w:t>podmioty</w:t>
      </w:r>
      <w:r w:rsidRPr="00F60377">
        <w:rPr>
          <w:rFonts w:cstheme="minorHAnsi"/>
          <w:sz w:val="20"/>
          <w:szCs w:val="20"/>
        </w:rPr>
        <w:t xml:space="preserve"> zajmujące się archiwizacją i przechowywaniem dokumentacji,</w:t>
      </w:r>
      <w:r w:rsidR="00F60377"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</w:rPr>
        <w:t xml:space="preserve">podmioty realizujące analizę statystyczną lub </w:t>
      </w:r>
      <w:proofErr w:type="spellStart"/>
      <w:r w:rsidRPr="00F60377">
        <w:rPr>
          <w:rFonts w:cstheme="minorHAnsi"/>
          <w:sz w:val="20"/>
          <w:szCs w:val="20"/>
        </w:rPr>
        <w:t>biostatystyczną</w:t>
      </w:r>
      <w:proofErr w:type="spellEnd"/>
      <w:r w:rsidRPr="00F60377">
        <w:rPr>
          <w:rFonts w:cstheme="minorHAnsi"/>
          <w:sz w:val="20"/>
          <w:szCs w:val="20"/>
        </w:rPr>
        <w:t>,</w:t>
      </w:r>
      <w:r w:rsidR="00F60377"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</w:rPr>
        <w:t>podmioty świadczące obsługę administracyjną lub techniczną projektu.</w:t>
      </w:r>
    </w:p>
    <w:p w14:paraId="1C3F84C3" w14:textId="131090DD" w:rsidR="00F60377" w:rsidRPr="00F60377" w:rsidRDefault="0045468A" w:rsidP="00F60377">
      <w:pPr>
        <w:pStyle w:val="Akapitzlist"/>
        <w:numPr>
          <w:ilvl w:val="0"/>
          <w:numId w:val="29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Podmioty współpracujące przy realizacji badania, np.:</w:t>
      </w:r>
      <w:r w:rsidR="00F60377"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</w:rPr>
        <w:t>partnerzy projektu, ośrodki badawcze, instytucje naukowe,</w:t>
      </w:r>
      <w:r w:rsidR="00F60377"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</w:rPr>
        <w:t>organizacje prowadzące lub monitorujące badania (np. CRO),</w:t>
      </w:r>
      <w:r w:rsidR="00F60377"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</w:rPr>
        <w:t>komisje bioetyczne sprawujące nadzór nad projektem.</w:t>
      </w:r>
    </w:p>
    <w:p w14:paraId="658D1B6A" w14:textId="6F9E843F" w:rsidR="0045468A" w:rsidRPr="00F60377" w:rsidRDefault="0045468A" w:rsidP="00F60377">
      <w:pPr>
        <w:pStyle w:val="Akapitzlist"/>
        <w:numPr>
          <w:ilvl w:val="0"/>
          <w:numId w:val="29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Podmioty i instytucje uprawnione na podstawie przepisów prawa, m.in.:</w:t>
      </w:r>
      <w:r w:rsidR="00F60377"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</w:rPr>
        <w:t>Agencja Badań Medycznych (jeżeli projekt jest finansowany lub nadzorowany przez ABM),</w:t>
      </w:r>
      <w:r w:rsidR="00F60377"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</w:rPr>
        <w:t>Urząd Rejestracji Produktów Leczniczych, Wyrobów Medycznych i Produktów Biobójczych (URPL),</w:t>
      </w:r>
      <w:r w:rsidR="00F60377"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</w:rPr>
        <w:t>Europejska Agencja Leków (EMA),</w:t>
      </w:r>
      <w:r w:rsidR="00F60377"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</w:rPr>
        <w:t>organy nadzorujące bezpieczeństwo badań, audytorzy, sponsorzy (jeśli dotyczy),</w:t>
      </w:r>
      <w:r w:rsidR="00F60377"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</w:rPr>
        <w:t>organy kontroli zewnętrznej i nadzorczej (np. NIK, ministerstwa, instytucje finansujące).</w:t>
      </w:r>
    </w:p>
    <w:p w14:paraId="478E8953" w14:textId="446BFDD1" w:rsidR="00D907DC" w:rsidRPr="00F60377" w:rsidRDefault="0045468A" w:rsidP="00F60377">
      <w:pPr>
        <w:jc w:val="both"/>
        <w:rPr>
          <w:rFonts w:cstheme="minorHAnsi"/>
          <w:sz w:val="20"/>
          <w:szCs w:val="20"/>
        </w:rPr>
      </w:pPr>
      <w:r w:rsidRPr="0045468A">
        <w:rPr>
          <w:rFonts w:cstheme="minorHAnsi"/>
          <w:sz w:val="20"/>
          <w:szCs w:val="20"/>
        </w:rPr>
        <w:t>W przypadku badań klinicznych dane mogą być udostępniane także</w:t>
      </w:r>
      <w:r w:rsidRPr="00F60377">
        <w:rPr>
          <w:rFonts w:cstheme="minorHAnsi"/>
          <w:sz w:val="20"/>
          <w:szCs w:val="20"/>
        </w:rPr>
        <w:t xml:space="preserve"> monitorom badania, </w:t>
      </w:r>
      <w:r w:rsidRPr="0045468A">
        <w:rPr>
          <w:rFonts w:cstheme="minorHAnsi"/>
          <w:sz w:val="20"/>
          <w:szCs w:val="20"/>
        </w:rPr>
        <w:t>audytorom,</w:t>
      </w:r>
      <w:r w:rsidRPr="00F60377">
        <w:rPr>
          <w:rFonts w:cstheme="minorHAnsi"/>
          <w:sz w:val="20"/>
          <w:szCs w:val="20"/>
        </w:rPr>
        <w:t xml:space="preserve"> </w:t>
      </w:r>
      <w:r w:rsidRPr="0045468A">
        <w:rPr>
          <w:rFonts w:cstheme="minorHAnsi"/>
          <w:sz w:val="20"/>
          <w:szCs w:val="20"/>
        </w:rPr>
        <w:t>przedstawicielom sponsora badania,</w:t>
      </w:r>
      <w:r w:rsidRPr="00F60377">
        <w:rPr>
          <w:rFonts w:cstheme="minorHAnsi"/>
          <w:sz w:val="20"/>
          <w:szCs w:val="20"/>
        </w:rPr>
        <w:t xml:space="preserve"> organom kompetentnym prowadzącym inspekcje GCP, wyłącznie w zakresie niezbędnym do weryfikacji poprawności prowadzenia badania.</w:t>
      </w:r>
    </w:p>
    <w:p w14:paraId="7A57030E" w14:textId="77777777" w:rsidR="00F60377" w:rsidRDefault="0045468A" w:rsidP="00F60377">
      <w:pPr>
        <w:pStyle w:val="Akapitzlist"/>
        <w:numPr>
          <w:ilvl w:val="0"/>
          <w:numId w:val="17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W związku z przetwarzaniem danych osobowych przysługują Państwu następujące prawa:</w:t>
      </w:r>
      <w:r w:rsidR="00F60377"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</w:rPr>
        <w:t>prawo dostępu do danych (art. 15 RODO)</w:t>
      </w:r>
      <w:r w:rsidR="00F60377">
        <w:rPr>
          <w:rFonts w:cstheme="minorHAnsi"/>
          <w:sz w:val="20"/>
          <w:szCs w:val="20"/>
        </w:rPr>
        <w:t xml:space="preserve">, </w:t>
      </w:r>
      <w:r w:rsidRPr="00F60377">
        <w:rPr>
          <w:rFonts w:cstheme="minorHAnsi"/>
          <w:sz w:val="20"/>
          <w:szCs w:val="20"/>
        </w:rPr>
        <w:t>prawo sprostowania danych (art. 16 RODO),</w:t>
      </w:r>
      <w:r w:rsidR="00F60377"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</w:rPr>
        <w:t>prawo do ograniczenia przetwarzania (art. 18 RODO),</w:t>
      </w:r>
      <w:r w:rsidR="00F60377"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</w:rPr>
        <w:t>prawo do wniesienia sprzeciwu — w przypadkach, gdy przetwarzanie odbywa się na podstawie art. 6 ust. 1 lit. e (art. 21 RODO),</w:t>
      </w:r>
      <w:r w:rsidR="00F60377">
        <w:rPr>
          <w:rFonts w:cstheme="minorHAnsi"/>
          <w:sz w:val="20"/>
          <w:szCs w:val="20"/>
        </w:rPr>
        <w:t xml:space="preserve"> </w:t>
      </w:r>
      <w:r w:rsidRPr="00F60377">
        <w:rPr>
          <w:rFonts w:cstheme="minorHAnsi"/>
          <w:sz w:val="20"/>
          <w:szCs w:val="20"/>
        </w:rPr>
        <w:t>prawo do przenoszenia danych — jeśli dotyczy (art. 20 RODO).</w:t>
      </w:r>
    </w:p>
    <w:p w14:paraId="66AA2EB2" w14:textId="1388E7A2" w:rsidR="0045468A" w:rsidRPr="00F60377" w:rsidRDefault="0045468A" w:rsidP="00F60377">
      <w:pPr>
        <w:pStyle w:val="Akapitzlist"/>
        <w:numPr>
          <w:ilvl w:val="0"/>
          <w:numId w:val="32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Badania nieinterwencyjne / obserwacyjne / ankietowe (przetwarzanie na podstawie zgody)</w:t>
      </w:r>
    </w:p>
    <w:p w14:paraId="29CE3D41" w14:textId="4C9FB227" w:rsidR="0045468A" w:rsidRPr="0045468A" w:rsidRDefault="0045468A" w:rsidP="00F60377">
      <w:pPr>
        <w:jc w:val="both"/>
        <w:rPr>
          <w:rFonts w:cstheme="minorHAnsi"/>
          <w:sz w:val="20"/>
          <w:szCs w:val="20"/>
        </w:rPr>
      </w:pPr>
      <w:r w:rsidRPr="0045468A">
        <w:rPr>
          <w:rFonts w:cstheme="minorHAnsi"/>
          <w:sz w:val="20"/>
          <w:szCs w:val="20"/>
        </w:rPr>
        <w:lastRenderedPageBreak/>
        <w:t>Przysługuje Państwu także prawo do usunięcia danych (art. 17 RODO) oraz prawo do wycofania zgody w dowolnym momencie, bez podawania przyczyny.</w:t>
      </w:r>
      <w:r w:rsidR="00F60377" w:rsidRPr="00F60377">
        <w:rPr>
          <w:rFonts w:cstheme="minorHAnsi"/>
          <w:sz w:val="20"/>
          <w:szCs w:val="20"/>
        </w:rPr>
        <w:t xml:space="preserve"> </w:t>
      </w:r>
      <w:r w:rsidRPr="0045468A">
        <w:rPr>
          <w:rFonts w:cstheme="minorHAnsi"/>
          <w:sz w:val="20"/>
          <w:szCs w:val="20"/>
        </w:rPr>
        <w:t>Wycofanie zgody spowoduje zakończenie udziału w badaniu oraz usunięcie Państwa danych osobowych w terminie nie dłuższym niż 30 dni,</w:t>
      </w:r>
      <w:r w:rsidR="00F60377" w:rsidRPr="00F60377">
        <w:rPr>
          <w:rFonts w:cstheme="minorHAnsi"/>
          <w:sz w:val="20"/>
          <w:szCs w:val="20"/>
        </w:rPr>
        <w:t xml:space="preserve"> </w:t>
      </w:r>
      <w:r w:rsidRPr="0045468A">
        <w:rPr>
          <w:rFonts w:cstheme="minorHAnsi"/>
          <w:sz w:val="20"/>
          <w:szCs w:val="20"/>
        </w:rPr>
        <w:t>z wyjątkiem danych, które zostały wcześniej zanonimizowane albo ujęte w wynikach zbiorczych, których nie można już powiązać z Państwa osobą.</w:t>
      </w:r>
    </w:p>
    <w:p w14:paraId="636C6E10" w14:textId="79CDD110" w:rsidR="0045468A" w:rsidRPr="0045468A" w:rsidRDefault="0045468A" w:rsidP="00F60377">
      <w:pPr>
        <w:jc w:val="both"/>
        <w:rPr>
          <w:rFonts w:cstheme="minorHAnsi"/>
          <w:sz w:val="20"/>
          <w:szCs w:val="20"/>
        </w:rPr>
      </w:pPr>
      <w:r w:rsidRPr="0045468A">
        <w:rPr>
          <w:rFonts w:cstheme="minorHAnsi"/>
          <w:sz w:val="20"/>
          <w:szCs w:val="20"/>
        </w:rPr>
        <w:t>Wycofanie zgody nie wpływa na legalność przetwarzania, które miało miejsce przed jej wycofaniem.</w:t>
      </w:r>
    </w:p>
    <w:p w14:paraId="51C75426" w14:textId="6697E77C" w:rsidR="0045468A" w:rsidRPr="00F60377" w:rsidRDefault="0045468A" w:rsidP="00F60377">
      <w:pPr>
        <w:pStyle w:val="Akapitzlist"/>
        <w:numPr>
          <w:ilvl w:val="0"/>
          <w:numId w:val="32"/>
        </w:numPr>
        <w:jc w:val="both"/>
        <w:rPr>
          <w:rFonts w:cstheme="minorHAnsi"/>
          <w:sz w:val="20"/>
          <w:szCs w:val="20"/>
        </w:rPr>
      </w:pPr>
      <w:r w:rsidRPr="00F60377">
        <w:rPr>
          <w:rFonts w:cstheme="minorHAnsi"/>
          <w:sz w:val="20"/>
          <w:szCs w:val="20"/>
        </w:rPr>
        <w:t>Badania kliniczne / interwencyjne (przetwarzanie na podstawie obowiązku prawnego i interesu publicznego)</w:t>
      </w:r>
    </w:p>
    <w:p w14:paraId="259F746C" w14:textId="206B49B9" w:rsidR="0045468A" w:rsidRPr="0045468A" w:rsidRDefault="0045468A" w:rsidP="00F60377">
      <w:pPr>
        <w:jc w:val="both"/>
        <w:rPr>
          <w:rFonts w:cstheme="minorHAnsi"/>
          <w:sz w:val="20"/>
          <w:szCs w:val="20"/>
        </w:rPr>
      </w:pPr>
      <w:r w:rsidRPr="0045468A">
        <w:rPr>
          <w:rFonts w:cstheme="minorHAnsi"/>
          <w:sz w:val="20"/>
          <w:szCs w:val="20"/>
        </w:rPr>
        <w:t>W przypadku badań klinicznych prawo do usunięcia danych oraz prawo do wycofania zgody mogą podlegać ograniczeniom, zgodnie z art. 89 ust. 2 RODO oraz przepisami dotyczącymi badań klinicznych.</w:t>
      </w:r>
      <w:r w:rsidR="00F60377">
        <w:rPr>
          <w:rFonts w:cstheme="minorHAnsi"/>
          <w:sz w:val="20"/>
          <w:szCs w:val="20"/>
        </w:rPr>
        <w:t xml:space="preserve"> </w:t>
      </w:r>
      <w:r w:rsidRPr="0045468A">
        <w:rPr>
          <w:rFonts w:cstheme="minorHAnsi"/>
          <w:sz w:val="20"/>
          <w:szCs w:val="20"/>
        </w:rPr>
        <w:t>Wycofanie zgody na udział w badaniu nie powoduje usunięcia danych już zebranych, ponieważ ich zachowanie jest niezbędne do:</w:t>
      </w:r>
      <w:r w:rsidR="00F60377" w:rsidRPr="00F60377">
        <w:rPr>
          <w:rFonts w:cstheme="minorHAnsi"/>
          <w:sz w:val="20"/>
          <w:szCs w:val="20"/>
        </w:rPr>
        <w:t xml:space="preserve"> </w:t>
      </w:r>
      <w:r w:rsidRPr="0045468A">
        <w:rPr>
          <w:rFonts w:cstheme="minorHAnsi"/>
          <w:sz w:val="20"/>
          <w:szCs w:val="20"/>
        </w:rPr>
        <w:t>zapewnienia integralności i rzetelności badania,</w:t>
      </w:r>
      <w:r w:rsidR="00F60377" w:rsidRPr="00F60377">
        <w:rPr>
          <w:rFonts w:cstheme="minorHAnsi"/>
          <w:sz w:val="20"/>
          <w:szCs w:val="20"/>
        </w:rPr>
        <w:t xml:space="preserve"> </w:t>
      </w:r>
      <w:r w:rsidRPr="0045468A">
        <w:rPr>
          <w:rFonts w:cstheme="minorHAnsi"/>
          <w:sz w:val="20"/>
          <w:szCs w:val="20"/>
        </w:rPr>
        <w:t>wypełnienia obowiązków prawnych wynikających z przepisów o badaniach klinicznych,</w:t>
      </w:r>
      <w:r w:rsidR="00F60377" w:rsidRPr="00F60377">
        <w:rPr>
          <w:rFonts w:cstheme="minorHAnsi"/>
          <w:sz w:val="20"/>
          <w:szCs w:val="20"/>
        </w:rPr>
        <w:t xml:space="preserve"> </w:t>
      </w:r>
      <w:r w:rsidRPr="0045468A">
        <w:rPr>
          <w:rFonts w:cstheme="minorHAnsi"/>
          <w:sz w:val="20"/>
          <w:szCs w:val="20"/>
        </w:rPr>
        <w:t>weryfikacji bezpieczeństwa i skuteczności produktu leczniczego lub wyrobu medycznego,</w:t>
      </w:r>
      <w:r w:rsidR="00F60377" w:rsidRPr="00F60377">
        <w:rPr>
          <w:rFonts w:cstheme="minorHAnsi"/>
          <w:sz w:val="20"/>
          <w:szCs w:val="20"/>
        </w:rPr>
        <w:t xml:space="preserve"> </w:t>
      </w:r>
      <w:r w:rsidRPr="0045468A">
        <w:rPr>
          <w:rFonts w:cstheme="minorHAnsi"/>
          <w:sz w:val="20"/>
          <w:szCs w:val="20"/>
        </w:rPr>
        <w:t>umożliwienia audytów i kontroli zgodnie z zasadami GCP.</w:t>
      </w:r>
    </w:p>
    <w:p w14:paraId="0D58C22C" w14:textId="5A6621A1" w:rsidR="0045468A" w:rsidRPr="0045468A" w:rsidRDefault="0045468A" w:rsidP="00F60377">
      <w:pPr>
        <w:jc w:val="both"/>
        <w:rPr>
          <w:rFonts w:cstheme="minorHAnsi"/>
          <w:sz w:val="20"/>
          <w:szCs w:val="20"/>
        </w:rPr>
      </w:pPr>
      <w:r w:rsidRPr="0045468A">
        <w:rPr>
          <w:rFonts w:cstheme="minorHAnsi"/>
          <w:sz w:val="20"/>
          <w:szCs w:val="20"/>
        </w:rPr>
        <w:t xml:space="preserve">Dane zgromadzone do momentu wycofania zgody będą nadal przechowywane w sposób ograniczony, z zachowaniem </w:t>
      </w:r>
      <w:proofErr w:type="spellStart"/>
      <w:r w:rsidRPr="0045468A">
        <w:rPr>
          <w:rFonts w:cstheme="minorHAnsi"/>
          <w:sz w:val="20"/>
          <w:szCs w:val="20"/>
        </w:rPr>
        <w:t>pseudonimizacji</w:t>
      </w:r>
      <w:proofErr w:type="spellEnd"/>
      <w:r w:rsidRPr="0045468A">
        <w:rPr>
          <w:rFonts w:cstheme="minorHAnsi"/>
          <w:sz w:val="20"/>
          <w:szCs w:val="20"/>
        </w:rPr>
        <w:t xml:space="preserve"> i środków bezpieczeństwa.</w:t>
      </w:r>
    </w:p>
    <w:p w14:paraId="43381FC7" w14:textId="28345DE4" w:rsidR="00D907DC" w:rsidRPr="00F60377" w:rsidRDefault="0045468A" w:rsidP="00F60377">
      <w:pPr>
        <w:jc w:val="both"/>
        <w:rPr>
          <w:rFonts w:cstheme="minorHAnsi"/>
          <w:sz w:val="20"/>
          <w:szCs w:val="20"/>
        </w:rPr>
      </w:pPr>
      <w:r w:rsidRPr="0045468A">
        <w:rPr>
          <w:rFonts w:cstheme="minorHAnsi"/>
          <w:sz w:val="20"/>
          <w:szCs w:val="20"/>
        </w:rPr>
        <w:t>Zakres możliwości korzystania z poszczególnych praw może być ograniczony w przypadkach przewidzianych w art. 17 ust. 3 oraz art. 89 RODO, jeśli ich realizacja uniemożliwiłaby lub poważnie utrudniła realizację celów badawczych.</w:t>
      </w:r>
    </w:p>
    <w:p w14:paraId="58268F67" w14:textId="77777777" w:rsidR="0037784B" w:rsidRDefault="00F60377" w:rsidP="00F60377">
      <w:pPr>
        <w:pStyle w:val="Akapitzlist"/>
        <w:numPr>
          <w:ilvl w:val="0"/>
          <w:numId w:val="17"/>
        </w:numPr>
        <w:jc w:val="both"/>
        <w:rPr>
          <w:rFonts w:cstheme="minorHAnsi"/>
          <w:sz w:val="20"/>
          <w:szCs w:val="20"/>
        </w:rPr>
      </w:pPr>
      <w:r w:rsidRPr="0037784B">
        <w:rPr>
          <w:rFonts w:cstheme="minorHAnsi"/>
          <w:sz w:val="20"/>
          <w:szCs w:val="20"/>
        </w:rPr>
        <w:t>Państwa dane osobowe nie będą podlegały zautomatyzowanemu podejmowaniu decyzji, w tym profilowaniu.</w:t>
      </w:r>
      <w:r w:rsidR="0037784B">
        <w:rPr>
          <w:rFonts w:cstheme="minorHAnsi"/>
          <w:sz w:val="20"/>
          <w:szCs w:val="20"/>
        </w:rPr>
        <w:t xml:space="preserve"> </w:t>
      </w:r>
      <w:r w:rsidRPr="0037784B">
        <w:rPr>
          <w:rFonts w:cstheme="minorHAnsi"/>
          <w:sz w:val="20"/>
          <w:szCs w:val="20"/>
        </w:rPr>
        <w:t>W ramach projektu badawczego nie są wykorzystywane żadne narzędzia ani systemy, które prowadziłyby do automatycznej oceny Państwa danych lub mogłyby wywołać wobec Państwa skutki prawne lub w podobny sposób istotnie na Państwa wpływać.</w:t>
      </w:r>
    </w:p>
    <w:p w14:paraId="4636A023" w14:textId="77777777" w:rsidR="0037784B" w:rsidRDefault="00F60377" w:rsidP="00F60377">
      <w:pPr>
        <w:pStyle w:val="Akapitzlist"/>
        <w:numPr>
          <w:ilvl w:val="0"/>
          <w:numId w:val="17"/>
        </w:numPr>
        <w:jc w:val="both"/>
        <w:rPr>
          <w:rFonts w:cstheme="minorHAnsi"/>
          <w:sz w:val="20"/>
          <w:szCs w:val="20"/>
        </w:rPr>
      </w:pPr>
      <w:r w:rsidRPr="0037784B">
        <w:rPr>
          <w:rFonts w:cstheme="minorHAnsi"/>
          <w:sz w:val="20"/>
          <w:szCs w:val="20"/>
        </w:rPr>
        <w:t>Państwa dane osobowe co do zasady nie będą przekazywane do państw trzecich ani organizacji międzynarodowych spoza Europejskiego Obszaru Gospodarczego (EOG).</w:t>
      </w:r>
      <w:r w:rsidR="0037784B">
        <w:rPr>
          <w:rFonts w:cstheme="minorHAnsi"/>
          <w:sz w:val="20"/>
          <w:szCs w:val="20"/>
        </w:rPr>
        <w:t xml:space="preserve"> </w:t>
      </w:r>
      <w:r w:rsidRPr="0037784B">
        <w:rPr>
          <w:rFonts w:cstheme="minorHAnsi"/>
          <w:sz w:val="20"/>
          <w:szCs w:val="20"/>
        </w:rPr>
        <w:t>Jeżeli w ramach projektu zajdzie potrzeba przekazania danych poza EOG – na przykład w przypadku współpracy z zagranicznym ośrodkiem badawczym, sponsorem, partnerem projektu lub podmiotem świadczącym usługi IT – takie przekazanie będzie odbywać się wyłącznie na podstawie odpowiednich zabezpieczeń prawnych, w szczególności:</w:t>
      </w:r>
      <w:r w:rsidR="0037784B">
        <w:rPr>
          <w:rFonts w:cstheme="minorHAnsi"/>
          <w:sz w:val="20"/>
          <w:szCs w:val="20"/>
        </w:rPr>
        <w:t xml:space="preserve"> </w:t>
      </w:r>
      <w:r w:rsidRPr="0037784B">
        <w:rPr>
          <w:rFonts w:cstheme="minorHAnsi"/>
          <w:sz w:val="20"/>
          <w:szCs w:val="20"/>
        </w:rPr>
        <w:t>decyzji wykonawczych Komisji Europejskiej stwierdzających odpowiedni stopień ochrony danych,</w:t>
      </w:r>
      <w:r w:rsidR="0037784B">
        <w:rPr>
          <w:rFonts w:cstheme="minorHAnsi"/>
          <w:sz w:val="20"/>
          <w:szCs w:val="20"/>
        </w:rPr>
        <w:t xml:space="preserve"> </w:t>
      </w:r>
      <w:r w:rsidRPr="0037784B">
        <w:rPr>
          <w:rFonts w:cstheme="minorHAnsi"/>
          <w:sz w:val="20"/>
          <w:szCs w:val="20"/>
        </w:rPr>
        <w:t>standardowych klauzul umownych (SCC) zatwierdzonych przez Komisję Europejską,</w:t>
      </w:r>
      <w:r w:rsidR="0037784B">
        <w:rPr>
          <w:rFonts w:cstheme="minorHAnsi"/>
          <w:sz w:val="20"/>
          <w:szCs w:val="20"/>
        </w:rPr>
        <w:t xml:space="preserve"> </w:t>
      </w:r>
      <w:r w:rsidRPr="0037784B">
        <w:rPr>
          <w:rFonts w:cstheme="minorHAnsi"/>
          <w:sz w:val="20"/>
          <w:szCs w:val="20"/>
        </w:rPr>
        <w:t>lub innych środków przewidzianych w art. 46–49 RODO.</w:t>
      </w:r>
      <w:r w:rsidR="0037784B">
        <w:rPr>
          <w:rFonts w:cstheme="minorHAnsi"/>
          <w:sz w:val="20"/>
          <w:szCs w:val="20"/>
        </w:rPr>
        <w:t xml:space="preserve"> </w:t>
      </w:r>
      <w:r w:rsidRPr="0037784B">
        <w:rPr>
          <w:rFonts w:cstheme="minorHAnsi"/>
          <w:sz w:val="20"/>
          <w:szCs w:val="20"/>
        </w:rPr>
        <w:t>W każdym takim przypadku zostaną Państwo poinformowani o zamiarze przekazania danych, odbiorcy oraz zastosowanych zabezpieczeniach.</w:t>
      </w:r>
    </w:p>
    <w:p w14:paraId="51991426" w14:textId="71889EEE" w:rsidR="000B7893" w:rsidRPr="0037784B" w:rsidRDefault="00F60377" w:rsidP="00F60377">
      <w:pPr>
        <w:pStyle w:val="Akapitzlist"/>
        <w:numPr>
          <w:ilvl w:val="0"/>
          <w:numId w:val="17"/>
        </w:numPr>
        <w:jc w:val="both"/>
        <w:rPr>
          <w:rFonts w:cstheme="minorHAnsi"/>
          <w:sz w:val="20"/>
          <w:szCs w:val="20"/>
        </w:rPr>
      </w:pPr>
      <w:r w:rsidRPr="0037784B">
        <w:rPr>
          <w:rFonts w:cstheme="minorHAnsi"/>
          <w:sz w:val="20"/>
          <w:szCs w:val="20"/>
        </w:rPr>
        <w:t>Przysługuje Państwu prawo wniesienia skargi do Prezesa Urzędu Ochrony Danych Osobowych (</w:t>
      </w:r>
      <w:proofErr w:type="spellStart"/>
      <w:r w:rsidRPr="0037784B">
        <w:rPr>
          <w:rFonts w:cstheme="minorHAnsi"/>
          <w:sz w:val="20"/>
          <w:szCs w:val="20"/>
        </w:rPr>
        <w:t>UODO</w:t>
      </w:r>
      <w:proofErr w:type="spellEnd"/>
      <w:r w:rsidRPr="0037784B">
        <w:rPr>
          <w:rFonts w:cstheme="minorHAnsi"/>
          <w:sz w:val="20"/>
          <w:szCs w:val="20"/>
        </w:rPr>
        <w:t>),</w:t>
      </w:r>
      <w:r w:rsidR="0037784B">
        <w:rPr>
          <w:rFonts w:cstheme="minorHAnsi"/>
          <w:sz w:val="20"/>
          <w:szCs w:val="20"/>
        </w:rPr>
        <w:t xml:space="preserve"> </w:t>
      </w:r>
      <w:r w:rsidR="00212137">
        <w:rPr>
          <w:rFonts w:cstheme="minorHAnsi"/>
          <w:sz w:val="20"/>
          <w:szCs w:val="20"/>
        </w:rPr>
        <w:t>ul. S</w:t>
      </w:r>
      <w:r w:rsidR="00212137" w:rsidRPr="00212137">
        <w:rPr>
          <w:rFonts w:cstheme="minorHAnsi"/>
          <w:sz w:val="20"/>
          <w:szCs w:val="20"/>
        </w:rPr>
        <w:t>tanisława Moniuszki 1A, 00-014 Warszawa</w:t>
      </w:r>
      <w:r w:rsidRPr="0037784B">
        <w:rPr>
          <w:rFonts w:cstheme="minorHAnsi"/>
          <w:sz w:val="20"/>
          <w:szCs w:val="20"/>
        </w:rPr>
        <w:t>, jeżeli uznają Państwo, że przetwarzanie Państwa danych osobowych narusza przepisy RODO lub inne obowiązujące przepisy dotyczące ochrony danych osobowych. Wniesienie skargi jest wolne od opłat.</w:t>
      </w:r>
    </w:p>
    <w:sectPr w:rsidR="000B7893" w:rsidRPr="0037784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CB072" w14:textId="77777777" w:rsidR="00185CFC" w:rsidRDefault="00185CFC" w:rsidP="00720CB9">
      <w:pPr>
        <w:spacing w:after="0" w:line="240" w:lineRule="auto"/>
      </w:pPr>
      <w:r>
        <w:separator/>
      </w:r>
    </w:p>
  </w:endnote>
  <w:endnote w:type="continuationSeparator" w:id="0">
    <w:p w14:paraId="0355FF35" w14:textId="77777777" w:rsidR="00185CFC" w:rsidRDefault="00185CFC" w:rsidP="00720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78A6E" w14:textId="7C2DA50E" w:rsidR="00ED1F47" w:rsidRPr="00FE6640" w:rsidRDefault="00FE6640">
    <w:pPr>
      <w:pStyle w:val="Stopka"/>
      <w:rPr>
        <w:sz w:val="18"/>
        <w:szCs w:val="18"/>
      </w:rPr>
    </w:pPr>
    <w:r w:rsidRPr="00FE6640">
      <w:rPr>
        <w:sz w:val="18"/>
        <w:szCs w:val="18"/>
      </w:rPr>
      <w:t>Klauzula inform</w:t>
    </w:r>
    <w:r>
      <w:rPr>
        <w:sz w:val="18"/>
        <w:szCs w:val="18"/>
      </w:rPr>
      <w:t>acyjna</w:t>
    </w:r>
    <w:r w:rsidR="001066F0">
      <w:rPr>
        <w:sz w:val="18"/>
        <w:szCs w:val="18"/>
      </w:rPr>
      <w:t xml:space="preserve">- </w:t>
    </w:r>
    <w:r w:rsidRPr="00FE6640">
      <w:rPr>
        <w:sz w:val="18"/>
        <w:szCs w:val="18"/>
      </w:rPr>
      <w:t>badania naukowe_</w:t>
    </w:r>
    <w:r w:rsidR="00C5019A">
      <w:rPr>
        <w:sz w:val="18"/>
        <w:szCs w:val="18"/>
      </w:rPr>
      <w:t>Komisja_Bioetyczna_</w:t>
    </w:r>
    <w:r w:rsidR="00353FF3">
      <w:rPr>
        <w:sz w:val="18"/>
        <w:szCs w:val="18"/>
      </w:rPr>
      <w:t>202</w:t>
    </w:r>
    <w:r w:rsidR="00212137">
      <w:rPr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0F599" w14:textId="77777777" w:rsidR="00185CFC" w:rsidRDefault="00185CFC" w:rsidP="00720CB9">
      <w:pPr>
        <w:spacing w:after="0" w:line="240" w:lineRule="auto"/>
      </w:pPr>
      <w:r>
        <w:separator/>
      </w:r>
    </w:p>
  </w:footnote>
  <w:footnote w:type="continuationSeparator" w:id="0">
    <w:p w14:paraId="41995408" w14:textId="77777777" w:rsidR="00185CFC" w:rsidRDefault="00185CFC" w:rsidP="00720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B12C4" w14:textId="4D76AB37" w:rsidR="001D542B" w:rsidRDefault="00F51259" w:rsidP="009B13F5">
    <w:pPr>
      <w:pStyle w:val="Nagwek"/>
      <w:rPr>
        <w:rFonts w:ascii="Times-Roman" w:hAnsi="Times-Roman"/>
        <w:color w:val="000000"/>
      </w:rPr>
    </w:pPr>
    <w:r w:rsidRPr="00F51259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C933120" wp14:editId="1011E529">
          <wp:simplePos x="0" y="0"/>
          <wp:positionH relativeFrom="column">
            <wp:posOffset>1905</wp:posOffset>
          </wp:positionH>
          <wp:positionV relativeFrom="paragraph">
            <wp:posOffset>1270</wp:posOffset>
          </wp:positionV>
          <wp:extent cx="857250" cy="857250"/>
          <wp:effectExtent l="0" t="0" r="0" b="0"/>
          <wp:wrapTight wrapText="bothSides">
            <wp:wrapPolygon edited="0">
              <wp:start x="0" y="0"/>
              <wp:lineTo x="0" y="21120"/>
              <wp:lineTo x="21120" y="21120"/>
              <wp:lineTo x="21120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D6CC9">
      <w:rPr>
        <w:rFonts w:ascii="Times-Roman" w:hAnsi="Times-Roman"/>
        <w:color w:val="000000"/>
      </w:rPr>
      <w:t>U</w:t>
    </w:r>
    <w:r w:rsidR="002D6CC9">
      <w:rPr>
        <w:rFonts w:ascii="Times-Roman" w:hAnsi="Times-Roman"/>
        <w:color w:val="000000"/>
        <w:sz w:val="20"/>
        <w:szCs w:val="20"/>
      </w:rPr>
      <w:t xml:space="preserve">NIWERSYTET </w:t>
    </w:r>
    <w:r w:rsidR="002D6CC9">
      <w:rPr>
        <w:rFonts w:ascii="Times-Roman" w:hAnsi="Times-Roman"/>
        <w:color w:val="000000"/>
      </w:rPr>
      <w:t>M</w:t>
    </w:r>
    <w:r w:rsidR="002D6CC9">
      <w:rPr>
        <w:rFonts w:ascii="Times-Roman" w:hAnsi="Times-Roman"/>
        <w:color w:val="000000"/>
        <w:sz w:val="20"/>
        <w:szCs w:val="20"/>
      </w:rPr>
      <w:t>EDYCZNY IM</w:t>
    </w:r>
    <w:r w:rsidR="002D6CC9">
      <w:rPr>
        <w:rFonts w:ascii="Times-Roman" w:hAnsi="Times-Roman"/>
        <w:color w:val="000000"/>
      </w:rPr>
      <w:t>. K</w:t>
    </w:r>
    <w:r w:rsidR="002D6CC9">
      <w:rPr>
        <w:rFonts w:ascii="Times-Roman" w:hAnsi="Times-Roman"/>
        <w:color w:val="000000"/>
        <w:sz w:val="20"/>
        <w:szCs w:val="20"/>
      </w:rPr>
      <w:t xml:space="preserve">AROLA </w:t>
    </w:r>
    <w:r w:rsidR="002D6CC9">
      <w:rPr>
        <w:rFonts w:ascii="Times-Roman" w:hAnsi="Times-Roman"/>
        <w:color w:val="000000"/>
      </w:rPr>
      <w:t>M</w:t>
    </w:r>
    <w:r w:rsidR="002D6CC9">
      <w:rPr>
        <w:rFonts w:ascii="Times-Roman" w:hAnsi="Times-Roman"/>
        <w:color w:val="000000"/>
        <w:sz w:val="20"/>
        <w:szCs w:val="20"/>
      </w:rPr>
      <w:t xml:space="preserve">ARCINKOWSKIEGO W </w:t>
    </w:r>
    <w:r w:rsidR="002D6CC9">
      <w:rPr>
        <w:rFonts w:ascii="Times-Roman" w:hAnsi="Times-Roman"/>
        <w:color w:val="000000"/>
      </w:rPr>
      <w:t>P</w:t>
    </w:r>
    <w:r w:rsidR="002D6CC9">
      <w:rPr>
        <w:rFonts w:ascii="Times-Roman" w:hAnsi="Times-Roman"/>
        <w:color w:val="000000"/>
        <w:sz w:val="20"/>
        <w:szCs w:val="20"/>
      </w:rPr>
      <w:t>OZNANIU</w:t>
    </w:r>
    <w:r w:rsidR="002D6CC9">
      <w:rPr>
        <w:rFonts w:ascii="Times-Roman" w:hAnsi="Times-Roman"/>
        <w:color w:val="000000"/>
        <w:sz w:val="20"/>
        <w:szCs w:val="20"/>
      </w:rPr>
      <w:br/>
    </w:r>
  </w:p>
  <w:p w14:paraId="2E4AF48C" w14:textId="77777777" w:rsidR="001D542B" w:rsidRDefault="001D542B" w:rsidP="009B13F5">
    <w:pPr>
      <w:pStyle w:val="Nagwek"/>
      <w:rPr>
        <w:rFonts w:ascii="Times-Roman" w:hAnsi="Times-Roman"/>
        <w:color w:val="000000"/>
      </w:rPr>
    </w:pPr>
  </w:p>
  <w:p w14:paraId="48A38EF8" w14:textId="29853F1E" w:rsidR="002D6CC9" w:rsidRPr="006F5E73" w:rsidRDefault="002D6CC9" w:rsidP="009B13F5">
    <w:pPr>
      <w:pStyle w:val="Nagwek"/>
      <w:rPr>
        <w:rFonts w:ascii="Times-Roman" w:hAnsi="Times-Roman"/>
        <w:color w:val="000000"/>
        <w:lang w:val="en-US"/>
      </w:rPr>
    </w:pPr>
    <w:r w:rsidRPr="006F5E73">
      <w:rPr>
        <w:rFonts w:ascii="Times-Roman" w:hAnsi="Times-Roman"/>
        <w:color w:val="000000"/>
        <w:lang w:val="en-US"/>
      </w:rPr>
      <w:t xml:space="preserve">Collegium </w:t>
    </w:r>
    <w:proofErr w:type="spellStart"/>
    <w:r w:rsidRPr="006F5E73">
      <w:rPr>
        <w:rFonts w:ascii="Times-Roman" w:hAnsi="Times-Roman"/>
        <w:color w:val="000000"/>
        <w:lang w:val="en-US"/>
      </w:rPr>
      <w:t>Maius</w:t>
    </w:r>
    <w:proofErr w:type="spellEnd"/>
    <w:r w:rsidR="0045468A">
      <w:rPr>
        <w:rFonts w:ascii="Times-Roman" w:hAnsi="Times-Roman"/>
        <w:color w:val="323232"/>
        <w:lang w:val="en-US"/>
      </w:rPr>
      <w:t xml:space="preserve">                                 </w:t>
    </w:r>
    <w:r w:rsidR="00A03F56" w:rsidRPr="006F5E73">
      <w:rPr>
        <w:rFonts w:ascii="Times-Roman" w:hAnsi="Times-Roman"/>
        <w:color w:val="323232"/>
        <w:lang w:val="en-US"/>
      </w:rPr>
      <w:t>tel.: 61 854-60-00</w:t>
    </w:r>
    <w:r w:rsidRPr="006F5E73">
      <w:rPr>
        <w:rFonts w:ascii="Times-Roman" w:hAnsi="Times-Roman"/>
        <w:color w:val="000000"/>
        <w:lang w:val="en-US"/>
      </w:rPr>
      <w:br/>
      <w:t>ul. Fredry 10</w:t>
    </w:r>
    <w:r w:rsidR="0045468A">
      <w:rPr>
        <w:rFonts w:ascii="Times-Roman" w:hAnsi="Times-Roman"/>
        <w:color w:val="000000"/>
        <w:lang w:val="en-US"/>
      </w:rPr>
      <w:t xml:space="preserve">                                     </w:t>
    </w:r>
    <w:r w:rsidR="00A03F56" w:rsidRPr="006F5E73">
      <w:rPr>
        <w:rFonts w:ascii="Times-Roman" w:hAnsi="Times-Roman"/>
        <w:color w:val="323232"/>
        <w:lang w:val="en-US"/>
      </w:rPr>
      <w:t xml:space="preserve">e-mail: </w:t>
    </w:r>
    <w:r w:rsidR="00A03F56" w:rsidRPr="006F5E73">
      <w:rPr>
        <w:rFonts w:ascii="Times-Roman" w:hAnsi="Times-Roman"/>
        <w:color w:val="000000"/>
        <w:lang w:val="en-US"/>
      </w:rPr>
      <w:t>info@ump.edu.pl</w:t>
    </w:r>
    <w:r w:rsidRPr="006F5E73">
      <w:rPr>
        <w:rFonts w:ascii="Times-Roman" w:hAnsi="Times-Roman"/>
        <w:color w:val="000000"/>
        <w:lang w:val="en-US"/>
      </w:rPr>
      <w:br/>
      <w:t xml:space="preserve">61-701 </w:t>
    </w:r>
    <w:proofErr w:type="spellStart"/>
    <w:r w:rsidRPr="006F5E73">
      <w:rPr>
        <w:rFonts w:ascii="Times-Roman" w:hAnsi="Times-Roman"/>
        <w:color w:val="000000"/>
        <w:lang w:val="en-US"/>
      </w:rPr>
      <w:t>Pozna</w:t>
    </w:r>
    <w:r w:rsidRPr="006F5E73">
      <w:rPr>
        <w:rFonts w:ascii="TimesNewRoman" w:hAnsi="TimesNewRoman"/>
        <w:color w:val="000000"/>
        <w:lang w:val="en-US"/>
      </w:rPr>
      <w:t>ń</w:t>
    </w:r>
    <w:proofErr w:type="spellEnd"/>
    <w:r w:rsidR="0045468A">
      <w:rPr>
        <w:rFonts w:ascii="TimesNewRoman" w:hAnsi="TimesNewRoman"/>
        <w:color w:val="000000"/>
        <w:lang w:val="en-US"/>
      </w:rPr>
      <w:t xml:space="preserve">                                   </w:t>
    </w:r>
    <w:hyperlink r:id="rId2" w:history="1">
      <w:r w:rsidR="006D5E84" w:rsidRPr="006F5E73">
        <w:rPr>
          <w:rStyle w:val="Hipercze"/>
          <w:rFonts w:ascii="Times-Roman" w:hAnsi="Times-Roman"/>
          <w:lang w:val="en-US"/>
        </w:rPr>
        <w:t>www.ump.edu.pl</w:t>
      </w:r>
    </w:hyperlink>
  </w:p>
  <w:p w14:paraId="064C7C5E" w14:textId="77777777" w:rsidR="00720CB9" w:rsidRPr="006F5E73" w:rsidRDefault="00720CB9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18A7"/>
    <w:multiLevelType w:val="hybridMultilevel"/>
    <w:tmpl w:val="B888A820"/>
    <w:lvl w:ilvl="0" w:tplc="65AAA5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A50D0"/>
    <w:multiLevelType w:val="multilevel"/>
    <w:tmpl w:val="DFD0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E7CBE"/>
    <w:multiLevelType w:val="multilevel"/>
    <w:tmpl w:val="537E59D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87543"/>
    <w:multiLevelType w:val="hybridMultilevel"/>
    <w:tmpl w:val="24426D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006DCB"/>
    <w:multiLevelType w:val="multilevel"/>
    <w:tmpl w:val="3B3CD8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643261"/>
    <w:multiLevelType w:val="multilevel"/>
    <w:tmpl w:val="D3F86C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DC5720"/>
    <w:multiLevelType w:val="hybridMultilevel"/>
    <w:tmpl w:val="0A3E5884"/>
    <w:lvl w:ilvl="0" w:tplc="EDEE45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5715E"/>
    <w:multiLevelType w:val="hybridMultilevel"/>
    <w:tmpl w:val="A5983DF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F6E680F"/>
    <w:multiLevelType w:val="hybridMultilevel"/>
    <w:tmpl w:val="6FC683EA"/>
    <w:lvl w:ilvl="0" w:tplc="C3CE5F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25FF8"/>
    <w:multiLevelType w:val="hybridMultilevel"/>
    <w:tmpl w:val="59D60168"/>
    <w:lvl w:ilvl="0" w:tplc="030E81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46B7A"/>
    <w:multiLevelType w:val="hybridMultilevel"/>
    <w:tmpl w:val="D2386F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54D49"/>
    <w:multiLevelType w:val="hybridMultilevel"/>
    <w:tmpl w:val="91B8B7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97326"/>
    <w:multiLevelType w:val="multilevel"/>
    <w:tmpl w:val="7E0C2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E80C75"/>
    <w:multiLevelType w:val="multilevel"/>
    <w:tmpl w:val="A9885E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0A6399"/>
    <w:multiLevelType w:val="multilevel"/>
    <w:tmpl w:val="35EE52C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2B546E"/>
    <w:multiLevelType w:val="multilevel"/>
    <w:tmpl w:val="994C6EE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9659AA"/>
    <w:multiLevelType w:val="hybridMultilevel"/>
    <w:tmpl w:val="58261CDA"/>
    <w:lvl w:ilvl="0" w:tplc="9364CB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4066BC"/>
    <w:multiLevelType w:val="multilevel"/>
    <w:tmpl w:val="74A455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187804"/>
    <w:multiLevelType w:val="multilevel"/>
    <w:tmpl w:val="F6860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8C62D2"/>
    <w:multiLevelType w:val="hybridMultilevel"/>
    <w:tmpl w:val="ED4E8E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8CB7EBF"/>
    <w:multiLevelType w:val="hybridMultilevel"/>
    <w:tmpl w:val="7DA8FE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E80228"/>
    <w:multiLevelType w:val="multilevel"/>
    <w:tmpl w:val="3550CE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6B51C1"/>
    <w:multiLevelType w:val="hybridMultilevel"/>
    <w:tmpl w:val="67A24E3C"/>
    <w:lvl w:ilvl="0" w:tplc="B25A9BEE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D82F5C"/>
    <w:multiLevelType w:val="multilevel"/>
    <w:tmpl w:val="3A0C43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0D62CF"/>
    <w:multiLevelType w:val="hybridMultilevel"/>
    <w:tmpl w:val="CE0880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8A406E"/>
    <w:multiLevelType w:val="hybridMultilevel"/>
    <w:tmpl w:val="8AB4ADAA"/>
    <w:lvl w:ilvl="0" w:tplc="53E4EC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362591"/>
    <w:multiLevelType w:val="hybridMultilevel"/>
    <w:tmpl w:val="3126C3A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2C73F2C"/>
    <w:multiLevelType w:val="hybridMultilevel"/>
    <w:tmpl w:val="ACAE1AB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61B6C49"/>
    <w:multiLevelType w:val="hybridMultilevel"/>
    <w:tmpl w:val="9A74D1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0E2013"/>
    <w:multiLevelType w:val="multilevel"/>
    <w:tmpl w:val="5ED6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413024"/>
    <w:multiLevelType w:val="hybridMultilevel"/>
    <w:tmpl w:val="D9148C28"/>
    <w:lvl w:ilvl="0" w:tplc="4E84AEF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36CD9"/>
    <w:multiLevelType w:val="hybridMultilevel"/>
    <w:tmpl w:val="A246C346"/>
    <w:lvl w:ilvl="0" w:tplc="3BC2EB54">
      <w:start w:val="1"/>
      <w:numFmt w:val="decimal"/>
      <w:lvlText w:val="%1."/>
      <w:lvlJc w:val="left"/>
      <w:pPr>
        <w:ind w:left="730" w:hanging="3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695601">
    <w:abstractNumId w:val="31"/>
  </w:num>
  <w:num w:numId="2" w16cid:durableId="666977835">
    <w:abstractNumId w:val="12"/>
  </w:num>
  <w:num w:numId="3" w16cid:durableId="675376351">
    <w:abstractNumId w:val="13"/>
  </w:num>
  <w:num w:numId="4" w16cid:durableId="1267277367">
    <w:abstractNumId w:val="22"/>
  </w:num>
  <w:num w:numId="5" w16cid:durableId="964312248">
    <w:abstractNumId w:val="30"/>
  </w:num>
  <w:num w:numId="6" w16cid:durableId="374936253">
    <w:abstractNumId w:val="2"/>
  </w:num>
  <w:num w:numId="7" w16cid:durableId="1667708261">
    <w:abstractNumId w:val="5"/>
  </w:num>
  <w:num w:numId="8" w16cid:durableId="203762348">
    <w:abstractNumId w:val="15"/>
  </w:num>
  <w:num w:numId="9" w16cid:durableId="700908585">
    <w:abstractNumId w:val="23"/>
  </w:num>
  <w:num w:numId="10" w16cid:durableId="1894805439">
    <w:abstractNumId w:val="21"/>
  </w:num>
  <w:num w:numId="11" w16cid:durableId="107046082">
    <w:abstractNumId w:val="17"/>
  </w:num>
  <w:num w:numId="12" w16cid:durableId="869341906">
    <w:abstractNumId w:val="14"/>
  </w:num>
  <w:num w:numId="13" w16cid:durableId="740448763">
    <w:abstractNumId w:val="1"/>
  </w:num>
  <w:num w:numId="14" w16cid:durableId="1177386192">
    <w:abstractNumId w:val="4"/>
  </w:num>
  <w:num w:numId="15" w16cid:durableId="2013800466">
    <w:abstractNumId w:val="18"/>
  </w:num>
  <w:num w:numId="16" w16cid:durableId="878203982">
    <w:abstractNumId w:val="29"/>
  </w:num>
  <w:num w:numId="17" w16cid:durableId="314141589">
    <w:abstractNumId w:val="3"/>
  </w:num>
  <w:num w:numId="18" w16cid:durableId="991907634">
    <w:abstractNumId w:val="6"/>
  </w:num>
  <w:num w:numId="19" w16cid:durableId="63067339">
    <w:abstractNumId w:val="0"/>
  </w:num>
  <w:num w:numId="20" w16cid:durableId="2059432435">
    <w:abstractNumId w:val="27"/>
  </w:num>
  <w:num w:numId="21" w16cid:durableId="1289512540">
    <w:abstractNumId w:val="26"/>
  </w:num>
  <w:num w:numId="22" w16cid:durableId="1275987619">
    <w:abstractNumId w:val="16"/>
  </w:num>
  <w:num w:numId="23" w16cid:durableId="132526393">
    <w:abstractNumId w:val="19"/>
  </w:num>
  <w:num w:numId="24" w16cid:durableId="1857647474">
    <w:abstractNumId w:val="10"/>
  </w:num>
  <w:num w:numId="25" w16cid:durableId="1423336549">
    <w:abstractNumId w:val="7"/>
  </w:num>
  <w:num w:numId="26" w16cid:durableId="598409405">
    <w:abstractNumId w:val="9"/>
  </w:num>
  <w:num w:numId="27" w16cid:durableId="1972242803">
    <w:abstractNumId w:val="20"/>
  </w:num>
  <w:num w:numId="28" w16cid:durableId="821504384">
    <w:abstractNumId w:val="28"/>
  </w:num>
  <w:num w:numId="29" w16cid:durableId="2074889349">
    <w:abstractNumId w:val="8"/>
  </w:num>
  <w:num w:numId="30" w16cid:durableId="725686962">
    <w:abstractNumId w:val="24"/>
  </w:num>
  <w:num w:numId="31" w16cid:durableId="808013173">
    <w:abstractNumId w:val="11"/>
  </w:num>
  <w:num w:numId="32" w16cid:durableId="9272750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240"/>
    <w:rsid w:val="000207F1"/>
    <w:rsid w:val="000B7893"/>
    <w:rsid w:val="000E128F"/>
    <w:rsid w:val="000E4F4A"/>
    <w:rsid w:val="00105A14"/>
    <w:rsid w:val="001066F0"/>
    <w:rsid w:val="00112DD0"/>
    <w:rsid w:val="00185CFC"/>
    <w:rsid w:val="001870E9"/>
    <w:rsid w:val="001D542B"/>
    <w:rsid w:val="001E61C0"/>
    <w:rsid w:val="00212137"/>
    <w:rsid w:val="0022495B"/>
    <w:rsid w:val="002263E0"/>
    <w:rsid w:val="0023116B"/>
    <w:rsid w:val="00241720"/>
    <w:rsid w:val="002719DA"/>
    <w:rsid w:val="0027392A"/>
    <w:rsid w:val="00296122"/>
    <w:rsid w:val="002D6CC9"/>
    <w:rsid w:val="00314519"/>
    <w:rsid w:val="00337F63"/>
    <w:rsid w:val="00353FF3"/>
    <w:rsid w:val="0037784B"/>
    <w:rsid w:val="003B0D29"/>
    <w:rsid w:val="003C3001"/>
    <w:rsid w:val="0040236D"/>
    <w:rsid w:val="0040727C"/>
    <w:rsid w:val="00442868"/>
    <w:rsid w:val="0045468A"/>
    <w:rsid w:val="004A0291"/>
    <w:rsid w:val="004E01E0"/>
    <w:rsid w:val="004E596C"/>
    <w:rsid w:val="004F5921"/>
    <w:rsid w:val="005112CA"/>
    <w:rsid w:val="00546743"/>
    <w:rsid w:val="00552289"/>
    <w:rsid w:val="005756D9"/>
    <w:rsid w:val="006038D3"/>
    <w:rsid w:val="00607D2B"/>
    <w:rsid w:val="00670071"/>
    <w:rsid w:val="00687DBB"/>
    <w:rsid w:val="006D5E84"/>
    <w:rsid w:val="006F5E73"/>
    <w:rsid w:val="00702A4D"/>
    <w:rsid w:val="00714BC7"/>
    <w:rsid w:val="007152FA"/>
    <w:rsid w:val="00720CB9"/>
    <w:rsid w:val="00722C91"/>
    <w:rsid w:val="00725323"/>
    <w:rsid w:val="00744E7B"/>
    <w:rsid w:val="007871E6"/>
    <w:rsid w:val="007A60C8"/>
    <w:rsid w:val="007B7772"/>
    <w:rsid w:val="007E45D8"/>
    <w:rsid w:val="00817ED2"/>
    <w:rsid w:val="00825882"/>
    <w:rsid w:val="00826B11"/>
    <w:rsid w:val="008D1F5C"/>
    <w:rsid w:val="008D3AE0"/>
    <w:rsid w:val="008F057F"/>
    <w:rsid w:val="00901632"/>
    <w:rsid w:val="00922E0B"/>
    <w:rsid w:val="00962013"/>
    <w:rsid w:val="009A5C7C"/>
    <w:rsid w:val="009B13F5"/>
    <w:rsid w:val="009C497D"/>
    <w:rsid w:val="00A02C27"/>
    <w:rsid w:val="00A03F56"/>
    <w:rsid w:val="00A340AA"/>
    <w:rsid w:val="00A35A73"/>
    <w:rsid w:val="00A771AA"/>
    <w:rsid w:val="00A95E48"/>
    <w:rsid w:val="00AB720C"/>
    <w:rsid w:val="00B23266"/>
    <w:rsid w:val="00B267F0"/>
    <w:rsid w:val="00B634D1"/>
    <w:rsid w:val="00B65240"/>
    <w:rsid w:val="00B977E1"/>
    <w:rsid w:val="00BD2A97"/>
    <w:rsid w:val="00C30ED4"/>
    <w:rsid w:val="00C325BB"/>
    <w:rsid w:val="00C46E91"/>
    <w:rsid w:val="00C5019A"/>
    <w:rsid w:val="00C51BBB"/>
    <w:rsid w:val="00C57FA3"/>
    <w:rsid w:val="00C63E79"/>
    <w:rsid w:val="00C94D91"/>
    <w:rsid w:val="00CB3F1F"/>
    <w:rsid w:val="00CB78DD"/>
    <w:rsid w:val="00D30796"/>
    <w:rsid w:val="00D907DC"/>
    <w:rsid w:val="00DA11DA"/>
    <w:rsid w:val="00DD0AED"/>
    <w:rsid w:val="00E054EF"/>
    <w:rsid w:val="00E15576"/>
    <w:rsid w:val="00E971F0"/>
    <w:rsid w:val="00ED1F47"/>
    <w:rsid w:val="00EF6B73"/>
    <w:rsid w:val="00F039F3"/>
    <w:rsid w:val="00F135B7"/>
    <w:rsid w:val="00F1639C"/>
    <w:rsid w:val="00F30FF8"/>
    <w:rsid w:val="00F51259"/>
    <w:rsid w:val="00F60377"/>
    <w:rsid w:val="00FA12EF"/>
    <w:rsid w:val="00FA6474"/>
    <w:rsid w:val="00FC300A"/>
    <w:rsid w:val="00FD6F61"/>
    <w:rsid w:val="00FE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248F4"/>
  <w15:docId w15:val="{CC394255-D4E3-472F-B691-F5AAF43AF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0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0CB9"/>
  </w:style>
  <w:style w:type="paragraph" w:styleId="Stopka">
    <w:name w:val="footer"/>
    <w:basedOn w:val="Normalny"/>
    <w:link w:val="StopkaZnak"/>
    <w:uiPriority w:val="99"/>
    <w:unhideWhenUsed/>
    <w:rsid w:val="00720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0CB9"/>
  </w:style>
  <w:style w:type="character" w:styleId="Hipercze">
    <w:name w:val="Hyperlink"/>
    <w:basedOn w:val="Domylnaczcionkaakapitu"/>
    <w:uiPriority w:val="99"/>
    <w:unhideWhenUsed/>
    <w:rsid w:val="00D907D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907D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907D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6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3E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E79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54EF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E971F0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45468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ump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mp.edu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1413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Podlewska</dc:creator>
  <cp:lastModifiedBy>user</cp:lastModifiedBy>
  <cp:revision>6</cp:revision>
  <cp:lastPrinted>2019-10-07T09:17:00Z</cp:lastPrinted>
  <dcterms:created xsi:type="dcterms:W3CDTF">2024-11-23T15:46:00Z</dcterms:created>
  <dcterms:modified xsi:type="dcterms:W3CDTF">2026-04-21T06:34:00Z</dcterms:modified>
</cp:coreProperties>
</file>